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F983" w14:textId="77777777" w:rsidR="00BA311B" w:rsidRDefault="00BA311B" w:rsidP="00BA311B">
      <w:pPr>
        <w:pStyle w:val="Rnadpis"/>
      </w:pPr>
      <w:r>
        <w:t xml:space="preserve">METODICKÉ VYSVĚTLIVKY </w:t>
      </w:r>
      <w:r w:rsidRPr="005B2AA3">
        <w:t>–</w:t>
      </w:r>
      <w:r>
        <w:t xml:space="preserve"> VÝSLEDKY SČÍTÁNÍ 2021</w:t>
      </w:r>
    </w:p>
    <w:p w14:paraId="08E2FDD8" w14:textId="77777777" w:rsidR="00BA311B" w:rsidRDefault="00BA311B" w:rsidP="00BA311B">
      <w:pPr>
        <w:pStyle w:val="Rbntext"/>
        <w:spacing w:before="240"/>
        <w:rPr>
          <w:b/>
          <w:bCs/>
        </w:rPr>
      </w:pPr>
      <w:r>
        <w:rPr>
          <w:b/>
          <w:bCs/>
        </w:rPr>
        <w:t>Obyvatelstvo</w:t>
      </w:r>
    </w:p>
    <w:p w14:paraId="0731067D" w14:textId="77777777" w:rsidR="00BA311B" w:rsidRDefault="00BA311B" w:rsidP="00BA311B">
      <w:pPr>
        <w:pStyle w:val="Rbntext"/>
      </w:pPr>
      <w:r>
        <w:t xml:space="preserve">Údaj o </w:t>
      </w:r>
      <w:r>
        <w:rPr>
          <w:b/>
          <w:bCs/>
        </w:rPr>
        <w:t>počtu obyvatel</w:t>
      </w:r>
      <w:r>
        <w:t xml:space="preserve"> ve výsledcích SLDB 2021 zahrnuje všechny obvykle bydlící obyvatele České republiky.</w:t>
      </w:r>
    </w:p>
    <w:p w14:paraId="7ED293AB" w14:textId="77777777" w:rsidR="00BA311B" w:rsidRDefault="00BA311B" w:rsidP="00BA311B">
      <w:pPr>
        <w:pStyle w:val="Rbntext"/>
      </w:pPr>
      <w:r>
        <w:rPr>
          <w:b/>
          <w:bCs/>
        </w:rPr>
        <w:t>Místo obvyklého pobytu</w:t>
      </w:r>
      <w:r>
        <w:t xml:space="preserve"> je definováno jako místo, kde osoba převážně pobývá, tráví dobu svého každodenního odpočinku bez ohledu na dočasnou nepřítomnost z důvodu rekreace, návštěv, pracovních cest, pobytu ve zdravotnickém zařízení apod., a kde je členem konkrétní domácnosti. </w:t>
      </w:r>
    </w:p>
    <w:p w14:paraId="6F77F20B" w14:textId="77777777" w:rsidR="00BA311B" w:rsidRDefault="00BA311B" w:rsidP="00BA311B">
      <w:pPr>
        <w:pStyle w:val="Rbntext"/>
      </w:pPr>
      <w:r>
        <w:t xml:space="preserve">Pro zahrnutí osoby do obvykle bydlícího obyvatelstva České republiky je rozhodující kritérium délky pobytu nejméně 12 měsíců, příp. úmysl dlouhodobého pobytu. </w:t>
      </w:r>
    </w:p>
    <w:p w14:paraId="678D71A0" w14:textId="77777777" w:rsidR="00BA311B" w:rsidRDefault="00BA311B" w:rsidP="00BA311B">
      <w:pPr>
        <w:pStyle w:val="Rbntext"/>
      </w:pPr>
      <w:r>
        <w:t xml:space="preserve">Pro odvození místa obvyklého pobytu osoby byla určující deklarace na sčítacím formuláři týkající se faktického bydliště osoby (bez ohledu na místo trvalého pobytu, resp. povoleného přechodného pobytu); vyhodnocovány byly i další informace o faktickém bydlišti před rokem, údaje o místě trvalého pobytu, resp. povoleného přechodného pobytu, a místě sečtení. </w:t>
      </w:r>
    </w:p>
    <w:p w14:paraId="384CFB0A" w14:textId="77777777" w:rsidR="00BA311B" w:rsidRDefault="00BA311B" w:rsidP="00BA311B">
      <w:pPr>
        <w:pStyle w:val="Rbntext"/>
      </w:pPr>
      <w:r>
        <w:rPr>
          <w:b/>
          <w:bCs/>
        </w:rPr>
        <w:t>Osoby v zařízeních</w:t>
      </w:r>
      <w:r>
        <w:t xml:space="preserve"> jsou osoby s místem obvyklého pobytu ve všech typech ubytovacích zařízení sloužících k ubytování většího počtu osob (např. penziony pro důchodce, dětské domovy, ubytovny, věznice apod.).</w:t>
      </w:r>
    </w:p>
    <w:p w14:paraId="7C478865" w14:textId="77777777" w:rsidR="00BA311B" w:rsidRDefault="00BA311B" w:rsidP="00BA311B">
      <w:pPr>
        <w:pStyle w:val="Rbntext"/>
      </w:pPr>
      <w:r>
        <w:rPr>
          <w:b/>
          <w:bCs/>
        </w:rPr>
        <w:t>Osoby bydlící mimo byty a zařízení</w:t>
      </w:r>
      <w:r>
        <w:t xml:space="preserve"> jsou osoby s místem obvyklého pobytu v nouzových obydlích, mobilních objektech, rekreačních chatách, chalupách nebo v obytných domech, ale mimo byty (ubytování v nebytovém prostoru). </w:t>
      </w:r>
    </w:p>
    <w:p w14:paraId="5F487BC2" w14:textId="77777777" w:rsidR="00BA311B" w:rsidRDefault="00BA311B" w:rsidP="00BA311B">
      <w:pPr>
        <w:pStyle w:val="Rbntext"/>
      </w:pPr>
      <w:r>
        <w:rPr>
          <w:b/>
        </w:rPr>
        <w:t>O</w:t>
      </w:r>
      <w:r w:rsidRPr="00133F3C">
        <w:rPr>
          <w:b/>
        </w:rPr>
        <w:t>soby bez domova</w:t>
      </w:r>
      <w:r>
        <w:t xml:space="preserve"> jsou osoby, které na sčítacím formuláři deklarovaly způsob bydlení „Žádné obydlí (bez domova)“. Za místo obvyklého pobytu je u </w:t>
      </w:r>
      <w:r w:rsidRPr="00133F3C">
        <w:t>osoby bez domova,</w:t>
      </w:r>
      <w:r>
        <w:t xml:space="preserve"> v souladu s mezinárodními doporučeními, považováno místo sečtení.</w:t>
      </w:r>
    </w:p>
    <w:p w14:paraId="7AC09F0F" w14:textId="77777777" w:rsidR="00BA311B" w:rsidRPr="009C0B4E" w:rsidRDefault="00BA311B" w:rsidP="00BA311B">
      <w:pPr>
        <w:autoSpaceDE w:val="0"/>
        <w:autoSpaceDN w:val="0"/>
        <w:adjustRightInd w:val="0"/>
        <w:rPr>
          <w:rFonts w:cs="Arial"/>
          <w:szCs w:val="20"/>
        </w:rPr>
      </w:pPr>
      <w:r w:rsidRPr="00461B5C">
        <w:rPr>
          <w:rFonts w:cs="Arial"/>
          <w:bCs/>
          <w:szCs w:val="20"/>
        </w:rPr>
        <w:t>Údaje o</w:t>
      </w:r>
      <w:r>
        <w:rPr>
          <w:rFonts w:cs="Arial"/>
          <w:b/>
          <w:bCs/>
          <w:szCs w:val="20"/>
        </w:rPr>
        <w:t xml:space="preserve"> s</w:t>
      </w:r>
      <w:r w:rsidRPr="00EB11F5">
        <w:rPr>
          <w:rFonts w:cs="Arial"/>
          <w:b/>
          <w:bCs/>
          <w:szCs w:val="20"/>
        </w:rPr>
        <w:t>tátní</w:t>
      </w:r>
      <w:r>
        <w:rPr>
          <w:rFonts w:cs="Arial"/>
          <w:b/>
          <w:bCs/>
          <w:szCs w:val="20"/>
        </w:rPr>
        <w:t>m</w:t>
      </w:r>
      <w:r w:rsidRPr="00EB11F5">
        <w:rPr>
          <w:rFonts w:cs="Arial"/>
          <w:b/>
          <w:bCs/>
          <w:szCs w:val="20"/>
        </w:rPr>
        <w:t xml:space="preserve"> občanství</w:t>
      </w:r>
      <w:r w:rsidRPr="00EB11F5">
        <w:rPr>
          <w:rFonts w:cs="Arial"/>
          <w:szCs w:val="20"/>
        </w:rPr>
        <w:t xml:space="preserve"> jsou </w:t>
      </w:r>
      <w:r>
        <w:rPr>
          <w:rFonts w:cs="Arial"/>
          <w:szCs w:val="20"/>
        </w:rPr>
        <w:t xml:space="preserve">přebírané z registru </w:t>
      </w:r>
      <w:r w:rsidRPr="00B36D45">
        <w:rPr>
          <w:rFonts w:cs="Arial"/>
          <w:szCs w:val="20"/>
        </w:rPr>
        <w:t xml:space="preserve">obyvatel. </w:t>
      </w:r>
      <w:r w:rsidRPr="00337E3F">
        <w:rPr>
          <w:rFonts w:eastAsiaTheme="minorHAnsi" w:cs="Arial"/>
          <w:b/>
          <w:szCs w:val="20"/>
          <w:lang w:eastAsia="en-US"/>
        </w:rPr>
        <w:t>Cizinci</w:t>
      </w:r>
      <w:r w:rsidRPr="00EB11F5">
        <w:rPr>
          <w:rFonts w:eastAsiaTheme="minorHAnsi" w:cs="Arial"/>
          <w:szCs w:val="20"/>
          <w:lang w:eastAsia="en-US"/>
        </w:rPr>
        <w:t xml:space="preserve"> jsou </w:t>
      </w:r>
      <w:r>
        <w:rPr>
          <w:rFonts w:eastAsiaTheme="minorHAnsi" w:cs="Arial"/>
          <w:szCs w:val="20"/>
          <w:lang w:eastAsia="en-US"/>
        </w:rPr>
        <w:t xml:space="preserve">obyvatelé s cizím </w:t>
      </w:r>
      <w:r w:rsidRPr="00EB11F5">
        <w:rPr>
          <w:rFonts w:eastAsiaTheme="minorHAnsi" w:cs="Arial"/>
          <w:szCs w:val="20"/>
          <w:lang w:eastAsia="en-US"/>
        </w:rPr>
        <w:t xml:space="preserve">státním občanstvím </w:t>
      </w:r>
      <w:r>
        <w:rPr>
          <w:rFonts w:eastAsiaTheme="minorHAnsi" w:cs="Arial"/>
          <w:szCs w:val="20"/>
          <w:lang w:eastAsia="en-US"/>
        </w:rPr>
        <w:t xml:space="preserve">bez občanství </w:t>
      </w:r>
      <w:r w:rsidRPr="00EB11F5">
        <w:rPr>
          <w:rFonts w:eastAsiaTheme="minorHAnsi" w:cs="Arial"/>
          <w:szCs w:val="20"/>
          <w:lang w:eastAsia="en-US"/>
        </w:rPr>
        <w:t>Č</w:t>
      </w:r>
      <w:r>
        <w:rPr>
          <w:rFonts w:eastAsiaTheme="minorHAnsi" w:cs="Arial"/>
          <w:szCs w:val="20"/>
          <w:lang w:eastAsia="en-US"/>
        </w:rPr>
        <w:t>eské republiky</w:t>
      </w:r>
      <w:r w:rsidRPr="00EB11F5">
        <w:rPr>
          <w:rFonts w:eastAsiaTheme="minorHAnsi" w:cs="Arial"/>
          <w:szCs w:val="20"/>
          <w:lang w:eastAsia="en-US"/>
        </w:rPr>
        <w:t xml:space="preserve">. </w:t>
      </w:r>
      <w:r w:rsidRPr="00163478">
        <w:rPr>
          <w:rFonts w:eastAsiaTheme="minorHAnsi" w:cs="Arial"/>
          <w:szCs w:val="20"/>
          <w:lang w:eastAsia="en-US"/>
        </w:rPr>
        <w:t>Osob</w:t>
      </w:r>
      <w:r>
        <w:rPr>
          <w:rFonts w:eastAsiaTheme="minorHAnsi" w:cs="Arial"/>
          <w:szCs w:val="20"/>
          <w:lang w:eastAsia="en-US"/>
        </w:rPr>
        <w:t>y</w:t>
      </w:r>
      <w:r w:rsidRPr="00163478">
        <w:rPr>
          <w:rFonts w:eastAsiaTheme="minorHAnsi" w:cs="Arial"/>
          <w:szCs w:val="20"/>
          <w:lang w:eastAsia="en-US"/>
        </w:rPr>
        <w:t xml:space="preserve"> s dvojím nebo vícenásobným státním občanstvím se zařazuj</w:t>
      </w:r>
      <w:r>
        <w:rPr>
          <w:rFonts w:eastAsiaTheme="minorHAnsi" w:cs="Arial"/>
          <w:szCs w:val="20"/>
          <w:lang w:eastAsia="en-US"/>
        </w:rPr>
        <w:t>í</w:t>
      </w:r>
      <w:r w:rsidRPr="00163478">
        <w:rPr>
          <w:rFonts w:eastAsiaTheme="minorHAnsi" w:cs="Arial"/>
          <w:szCs w:val="20"/>
          <w:lang w:eastAsia="en-US"/>
        </w:rPr>
        <w:t xml:space="preserve"> do jednoho státního občanství podle pořadí</w:t>
      </w:r>
      <w:r>
        <w:rPr>
          <w:rFonts w:eastAsiaTheme="minorHAnsi" w:cs="Arial"/>
          <w:szCs w:val="20"/>
          <w:lang w:eastAsia="en-US"/>
        </w:rPr>
        <w:t xml:space="preserve"> Česká republika, jiný členský stát EU, jiná země v Evropě, jiná země mimo Evropu.</w:t>
      </w:r>
      <w:r w:rsidRPr="007D186F">
        <w:t xml:space="preserve"> </w:t>
      </w:r>
    </w:p>
    <w:p w14:paraId="4AA2FDA2" w14:textId="77777777" w:rsidR="00BA311B" w:rsidRDefault="00BA311B" w:rsidP="00BA311B">
      <w:pPr>
        <w:pStyle w:val="Rbntext"/>
      </w:pPr>
      <w:r>
        <w:rPr>
          <w:b/>
          <w:bCs/>
        </w:rPr>
        <w:t>Národnost</w:t>
      </w:r>
      <w:r>
        <w:t xml:space="preserve"> vyplnil každý podle svého rozhodnutí. Bylo možné uvedení až dvou národností nebo neuvedení žádné (údaj byl nepovinný). </w:t>
      </w:r>
    </w:p>
    <w:p w14:paraId="69E8FB01" w14:textId="77777777" w:rsidR="00BA311B" w:rsidRPr="00A64E6F" w:rsidRDefault="00BA311B" w:rsidP="00BA311B">
      <w:pPr>
        <w:pStyle w:val="Rbntext"/>
        <w:rPr>
          <w:color w:val="FF0000"/>
        </w:rPr>
      </w:pPr>
      <w:r w:rsidRPr="00746BD0">
        <w:t xml:space="preserve">Jako </w:t>
      </w:r>
      <w:r w:rsidRPr="00746BD0">
        <w:rPr>
          <w:b/>
        </w:rPr>
        <w:t xml:space="preserve">mateřský jazyk </w:t>
      </w:r>
      <w:r w:rsidRPr="00746BD0">
        <w:t>se uv</w:t>
      </w:r>
      <w:r>
        <w:t>áděl</w:t>
      </w:r>
      <w:r w:rsidRPr="00746BD0">
        <w:t xml:space="preserve"> jazyk, kterým se sčítanou osobou v dětství hovořila matka nebo osoby, které ji vychovaly (tj. první jazyk, kterým se</w:t>
      </w:r>
      <w:r>
        <w:t xml:space="preserve"> sčítaná osoba učila mluvit.) Bylo možné</w:t>
      </w:r>
      <w:r w:rsidRPr="00746BD0">
        <w:t xml:space="preserve"> uvést i dva mateřské jazyky.</w:t>
      </w:r>
    </w:p>
    <w:p w14:paraId="29F23652" w14:textId="77777777" w:rsidR="00BA311B" w:rsidRDefault="00BA311B" w:rsidP="00BA311B">
      <w:pPr>
        <w:pStyle w:val="Textkomente"/>
      </w:pPr>
      <w:r>
        <w:t xml:space="preserve">Vyplnění údaje o </w:t>
      </w:r>
      <w:r w:rsidRPr="00887D9B">
        <w:rPr>
          <w:b/>
        </w:rPr>
        <w:t>náboženské víře</w:t>
      </w:r>
      <w:r>
        <w:t xml:space="preserve"> bylo pro respondenty dobrovolné a v odpovědi mohli deklarovat, zda jsou věřící a slovním zápisem uvést náboženský směr, hnutí, církev nebo společnost, ke které se hlásí, nebo zda jsou bez náboženské víry. </w:t>
      </w:r>
    </w:p>
    <w:p w14:paraId="4C1AC347" w14:textId="77777777" w:rsidR="00BA311B" w:rsidRDefault="00BA311B" w:rsidP="00BA311B">
      <w:pPr>
        <w:pStyle w:val="Rbntext"/>
      </w:pPr>
      <w:r>
        <w:rPr>
          <w:b/>
          <w:bCs/>
        </w:rPr>
        <w:t>Rodinný stav</w:t>
      </w:r>
      <w:r>
        <w:t xml:space="preserve"> je stav de </w:t>
      </w:r>
      <w:proofErr w:type="spellStart"/>
      <w:r>
        <w:t>jure</w:t>
      </w:r>
      <w:proofErr w:type="spellEnd"/>
      <w:r>
        <w:t>, tedy právní manželský stav o</w:t>
      </w:r>
      <w:r w:rsidRPr="00BF1B01">
        <w:t xml:space="preserve">soby. Rozdíl mezi součtem za jednotlivé </w:t>
      </w:r>
      <w:r w:rsidRPr="006E6A6F">
        <w:t>kategorie rodinného stavu a celkovým počtem představují kromě osob s nezjištěným rodinným stavem také osoby s registrovaným partnerstvím.</w:t>
      </w:r>
    </w:p>
    <w:p w14:paraId="39C24C51" w14:textId="77777777" w:rsidR="00BA311B" w:rsidRPr="006E6A6F" w:rsidRDefault="00BA311B" w:rsidP="00BA311B">
      <w:pPr>
        <w:pStyle w:val="Rbntext"/>
      </w:pPr>
      <w:r>
        <w:rPr>
          <w:b/>
          <w:bCs/>
        </w:rPr>
        <w:t>Registrované partnerství</w:t>
      </w:r>
      <w:r>
        <w:t xml:space="preserve"> je stav de </w:t>
      </w:r>
      <w:proofErr w:type="spellStart"/>
      <w:r>
        <w:t>jure</w:t>
      </w:r>
      <w:proofErr w:type="spellEnd"/>
      <w:r>
        <w:t>, tedy právní stav – registrované partnerství osob stejného pohlaví uzavřené podle zákona č. 115/2006 Sb., o registrovaném partnerství, anebo dle jiných právních předpisů v zahraničí.</w:t>
      </w:r>
    </w:p>
    <w:p w14:paraId="6DF68AE0" w14:textId="77777777" w:rsidR="00BA311B" w:rsidRPr="006E6A6F" w:rsidRDefault="00BA311B" w:rsidP="00BA311B">
      <w:pPr>
        <w:pStyle w:val="Rbntext"/>
      </w:pPr>
      <w:r w:rsidRPr="006E6A6F">
        <w:rPr>
          <w:b/>
        </w:rPr>
        <w:t>Počet živě narozených dětí</w:t>
      </w:r>
      <w:r w:rsidRPr="006E6A6F">
        <w:t xml:space="preserve"> byl při sčítání zjišťován pouze u žen ve věku 15 a více let. Zahrnuje všechny děti živě narozené do rozhodného okamžiku sčítání (v manželství i mimo manželství), i když některé z dětí později zemřelo.</w:t>
      </w:r>
    </w:p>
    <w:p w14:paraId="263AB035" w14:textId="77777777" w:rsidR="00BA311B" w:rsidRDefault="00BA311B" w:rsidP="00BA311B">
      <w:pPr>
        <w:pStyle w:val="Rbntext"/>
      </w:pPr>
      <w:r w:rsidRPr="006E6A6F">
        <w:rPr>
          <w:b/>
          <w:bCs/>
        </w:rPr>
        <w:t>Nejvyšší dosažené vzdělání</w:t>
      </w:r>
      <w:r w:rsidRPr="006E6A6F">
        <w:t xml:space="preserve"> bylo </w:t>
      </w:r>
      <w:r>
        <w:t>zjišťováno pouze u osob ve věku 15 a více let podle nejvyšší ukončené školy. Údaje uvedené na sčítacím formuláři byly doplněny o informace o vzdělání z administrativních zdrojů. Osoby, které získaly vzdělání v soukromé nebo zahraniční vzdělávací instituci bez akreditace MŠMT, uváděly odpovídající stupeň vzdělání ve vzdělávacím systému ČR.</w:t>
      </w:r>
    </w:p>
    <w:p w14:paraId="3486AC68" w14:textId="77777777" w:rsidR="00BA311B" w:rsidRDefault="00BA311B" w:rsidP="00BA311B">
      <w:pPr>
        <w:pStyle w:val="Rbntext"/>
      </w:pPr>
      <w:r>
        <w:rPr>
          <w:b/>
          <w:bCs/>
        </w:rPr>
        <w:t>Místem bydliště v době narození</w:t>
      </w:r>
      <w:r>
        <w:t xml:space="preserve"> se rozumělo místo obvyklého pobytu v době narození sčítané osoby, tj. první bydliště, kde sčítaná osoba žila hned po narození.</w:t>
      </w:r>
    </w:p>
    <w:p w14:paraId="2D90F2BD" w14:textId="77777777" w:rsidR="00BA311B" w:rsidRDefault="00BA311B" w:rsidP="00BA311B">
      <w:pPr>
        <w:pStyle w:val="Rbntext"/>
      </w:pPr>
      <w:r w:rsidRPr="00F65C18">
        <w:rPr>
          <w:b/>
        </w:rPr>
        <w:t>Místo a druh registrovaného pobytu</w:t>
      </w:r>
      <w:r>
        <w:t xml:space="preserve"> byly pro účely sčítání převzaty ze systémů Ministerstva vnitra. Týká se občanů ČR a také cizinců s registrovaným pobytem v Česku. Místo registrovaného pobytu není vždy totožné s místem obvyklého pobytu osoby zjišťovaným ve sčítání. </w:t>
      </w:r>
    </w:p>
    <w:p w14:paraId="2CBD1826" w14:textId="77777777" w:rsidR="00BA311B" w:rsidRDefault="00BA311B" w:rsidP="00BA311B">
      <w:pPr>
        <w:pStyle w:val="Rbntext"/>
      </w:pPr>
      <w:r>
        <w:rPr>
          <w:b/>
          <w:bCs/>
        </w:rPr>
        <w:t>P</w:t>
      </w:r>
      <w:r w:rsidRPr="002518AC">
        <w:rPr>
          <w:b/>
          <w:bCs/>
        </w:rPr>
        <w:t xml:space="preserve">racovní sílu </w:t>
      </w:r>
      <w:r w:rsidRPr="002518AC">
        <w:rPr>
          <w:bCs/>
        </w:rPr>
        <w:t xml:space="preserve">(osoby ekonomicky aktivní) </w:t>
      </w:r>
      <w:r>
        <w:t>představují osoby zaměstnané (pracující) a nezaměstnané.</w:t>
      </w:r>
    </w:p>
    <w:p w14:paraId="6D543B53" w14:textId="77777777" w:rsidR="00BA311B" w:rsidRDefault="00BA311B" w:rsidP="00BA311B">
      <w:pPr>
        <w:pStyle w:val="Rbntext"/>
      </w:pPr>
      <w:r>
        <w:lastRenderedPageBreak/>
        <w:t xml:space="preserve">Mezi </w:t>
      </w:r>
      <w:r w:rsidRPr="002518AC">
        <w:rPr>
          <w:b/>
        </w:rPr>
        <w:t xml:space="preserve">zaměstnané </w:t>
      </w:r>
      <w:proofErr w:type="gramStart"/>
      <w:r>
        <w:t>patří</w:t>
      </w:r>
      <w:proofErr w:type="gramEnd"/>
      <w:r>
        <w:t xml:space="preserve"> všechny osoby ve věku 15 a více let, které v rozhodný okamžik sčítání měly formální vazbu k zaměstnání nebo pracovaly </w:t>
      </w:r>
      <w:r w:rsidRPr="00F2225F">
        <w:t>alespoň 1 h týdně za mzdu, plat</w:t>
      </w:r>
      <w:r w:rsidRPr="00B346DA">
        <w:t>,</w:t>
      </w:r>
      <w:r>
        <w:t xml:space="preserve"> nebo jiný druh odměny. Zahrnuti jsou rovněž pracující důchodci, pracující žáci a studenti a osoby na mateřské dovolené (28 resp. 37 týdnů).</w:t>
      </w:r>
    </w:p>
    <w:p w14:paraId="5374D0F8" w14:textId="77777777" w:rsidR="00BA311B" w:rsidRDefault="00BA311B" w:rsidP="00BA311B">
      <w:pPr>
        <w:pStyle w:val="Rbntext"/>
      </w:pPr>
      <w:r>
        <w:t xml:space="preserve">Osoby s formální vazbou k zaměstnání jsou </w:t>
      </w:r>
      <w:r w:rsidRPr="00F2225F">
        <w:t xml:space="preserve">zaměstnanci a </w:t>
      </w:r>
      <w:r>
        <w:t>osoby s podnikatelským oprávněním,</w:t>
      </w:r>
      <w:r w:rsidRPr="00F2225F">
        <w:t xml:space="preserve"> </w:t>
      </w:r>
      <w:r>
        <w:t>bez ohledu na délku pracovního úvazku, charakter pracovní aktivity (trvalý, dočasný) nebo druh pracovního poměru, dohody či smlouvy.</w:t>
      </w:r>
    </w:p>
    <w:p w14:paraId="438190A3" w14:textId="77777777" w:rsidR="00BA311B" w:rsidRDefault="00BA311B" w:rsidP="00BA311B">
      <w:pPr>
        <w:pStyle w:val="Rbntext"/>
      </w:pPr>
      <w:r w:rsidRPr="00C81ECD">
        <w:rPr>
          <w:b/>
        </w:rPr>
        <w:t>Nezaměstnané</w:t>
      </w:r>
      <w:r>
        <w:t xml:space="preserve"> jsou všechny osoby ve věku 15 a více let, které byly v rozhodný okamžik sčítání bez práce a zároveň si práci hledaly (prostřednictvím Úřadu práce nebo jiným způsobem). </w:t>
      </w:r>
    </w:p>
    <w:p w14:paraId="5C968F2F" w14:textId="77777777" w:rsidR="00BA311B" w:rsidRDefault="00BA311B" w:rsidP="00BA311B">
      <w:pPr>
        <w:pStyle w:val="Rbntext"/>
      </w:pPr>
      <w:r>
        <w:t>O</w:t>
      </w:r>
      <w:r w:rsidRPr="00C81ECD">
        <w:t>sob</w:t>
      </w:r>
      <w:r>
        <w:t>y</w:t>
      </w:r>
      <w:r w:rsidRPr="00C81ECD">
        <w:t xml:space="preserve"> </w:t>
      </w:r>
      <w:r w:rsidRPr="00C81ECD">
        <w:rPr>
          <w:b/>
        </w:rPr>
        <w:t>mimo pracovní sílu</w:t>
      </w:r>
      <w:r>
        <w:t xml:space="preserve"> </w:t>
      </w:r>
      <w:r w:rsidRPr="002518AC">
        <w:rPr>
          <w:bCs/>
        </w:rPr>
        <w:t xml:space="preserve">(osoby ekonomicky </w:t>
      </w:r>
      <w:r>
        <w:rPr>
          <w:bCs/>
        </w:rPr>
        <w:t>ne</w:t>
      </w:r>
      <w:r w:rsidRPr="002518AC">
        <w:rPr>
          <w:bCs/>
        </w:rPr>
        <w:t xml:space="preserve">aktivní) </w:t>
      </w:r>
      <w:r>
        <w:t xml:space="preserve">jsou osoby, které </w:t>
      </w:r>
      <w:proofErr w:type="gramStart"/>
      <w:r>
        <w:t>nepatří</w:t>
      </w:r>
      <w:proofErr w:type="gramEnd"/>
      <w:r>
        <w:t xml:space="preserve"> mezi zaměstnané ani nezaměstnané. Jsou to nepracující důchodci, ostatní nepracující osoby s vlastním zdrojem obživy, </w:t>
      </w:r>
      <w:r w:rsidRPr="00C81ECD">
        <w:t>osoby na rodičovské dovolené</w:t>
      </w:r>
      <w:r>
        <w:t>, nepracující žáci a studenti, osoby v domácnosti, děti předškolního věku a ostatní závislé osoby.</w:t>
      </w:r>
    </w:p>
    <w:p w14:paraId="16FFF357" w14:textId="77777777" w:rsidR="00BA311B" w:rsidRDefault="00BA311B" w:rsidP="00BA311B">
      <w:pPr>
        <w:pStyle w:val="Rbntext"/>
      </w:pPr>
      <w:r>
        <w:t xml:space="preserve">U zaměstnaných osob bylo zjišťováno </w:t>
      </w:r>
      <w:r>
        <w:rPr>
          <w:b/>
          <w:bCs/>
        </w:rPr>
        <w:t>postavení</w:t>
      </w:r>
      <w:r>
        <w:t xml:space="preserve"> </w:t>
      </w:r>
      <w:r>
        <w:rPr>
          <w:b/>
          <w:bCs/>
        </w:rPr>
        <w:t>v zaměstnání</w:t>
      </w:r>
      <w:r>
        <w:t xml:space="preserve">, </w:t>
      </w:r>
      <w:r w:rsidRPr="000E5EED">
        <w:rPr>
          <w:b/>
        </w:rPr>
        <w:t>za</w:t>
      </w:r>
      <w:r>
        <w:rPr>
          <w:b/>
          <w:bCs/>
        </w:rPr>
        <w:t xml:space="preserve">městnání </w:t>
      </w:r>
      <w:r w:rsidRPr="000E5EED">
        <w:rPr>
          <w:bCs/>
        </w:rPr>
        <w:t>a</w:t>
      </w:r>
      <w:r>
        <w:rPr>
          <w:b/>
          <w:bCs/>
        </w:rPr>
        <w:t xml:space="preserve"> odvětví ekonomické činnosti</w:t>
      </w:r>
      <w:r>
        <w:t xml:space="preserve"> podle současného zaměstnání, v případě více zaměstnání podle hlavního. </w:t>
      </w:r>
    </w:p>
    <w:p w14:paraId="74270E58" w14:textId="77777777" w:rsidR="00BA311B" w:rsidRDefault="00BA311B" w:rsidP="00BA311B">
      <w:pPr>
        <w:pStyle w:val="Rbntext"/>
        <w:rPr>
          <w:bCs/>
        </w:rPr>
      </w:pPr>
      <w:r>
        <w:rPr>
          <w:b/>
          <w:bCs/>
        </w:rPr>
        <w:t>Postavení</w:t>
      </w:r>
      <w:r>
        <w:t xml:space="preserve"> </w:t>
      </w:r>
      <w:r>
        <w:rPr>
          <w:b/>
          <w:bCs/>
        </w:rPr>
        <w:t xml:space="preserve">v zaměstnání </w:t>
      </w:r>
      <w:r w:rsidRPr="00EA5C73">
        <w:rPr>
          <w:bCs/>
        </w:rPr>
        <w:t xml:space="preserve">bylo </w:t>
      </w:r>
      <w:r>
        <w:rPr>
          <w:bCs/>
        </w:rPr>
        <w:t>zjišťováno výhradně z administrativních zdrojů (IS ČSSZ, údaje GFŘ, RES).</w:t>
      </w:r>
    </w:p>
    <w:p w14:paraId="195E3996" w14:textId="77777777" w:rsidR="00BA311B" w:rsidRDefault="00BA311B" w:rsidP="00BA311B">
      <w:pPr>
        <w:pStyle w:val="Rbntext"/>
      </w:pPr>
      <w:r>
        <w:rPr>
          <w:i/>
        </w:rPr>
        <w:t xml:space="preserve">Zaměstnavatelé </w:t>
      </w:r>
      <w:r>
        <w:t xml:space="preserve">jsou podnikatelé se zaměstnanci. </w:t>
      </w:r>
      <w:r w:rsidRPr="00EA5C73">
        <w:rPr>
          <w:i/>
        </w:rPr>
        <w:t>Osoby pracující na vlastní účet</w:t>
      </w:r>
      <w:r>
        <w:t xml:space="preserve"> jsou podnikatelé bez zaměstnanců. </w:t>
      </w:r>
      <w:r>
        <w:rPr>
          <w:i/>
        </w:rPr>
        <w:t xml:space="preserve">Zaměstnanci </w:t>
      </w:r>
      <w:r>
        <w:t>mají placená zaměstnanecká místa.</w:t>
      </w:r>
    </w:p>
    <w:p w14:paraId="4ED3ED75" w14:textId="77777777" w:rsidR="00BA311B" w:rsidRDefault="00BA311B" w:rsidP="00BA311B">
      <w:pPr>
        <w:pStyle w:val="Rbntext"/>
      </w:pPr>
      <w:r>
        <w:t xml:space="preserve">Jako </w:t>
      </w:r>
      <w:r w:rsidRPr="000E5EED">
        <w:rPr>
          <w:b/>
        </w:rPr>
        <w:t>za</w:t>
      </w:r>
      <w:r>
        <w:rPr>
          <w:b/>
          <w:bCs/>
        </w:rPr>
        <w:t>městnání</w:t>
      </w:r>
      <w:r>
        <w:t xml:space="preserve"> (profese) se uváděla konkrétní vykonávaná práce, resp. pracovní pozice zaměstnané osoby.</w:t>
      </w:r>
    </w:p>
    <w:p w14:paraId="334983A9" w14:textId="77777777" w:rsidR="00BA311B" w:rsidRDefault="00BA311B" w:rsidP="00BA311B">
      <w:pPr>
        <w:pStyle w:val="Rbntext"/>
      </w:pPr>
      <w:r>
        <w:rPr>
          <w:b/>
          <w:bCs/>
        </w:rPr>
        <w:t>Odvětví ekonomické činnosti</w:t>
      </w:r>
      <w:r>
        <w:t xml:space="preserve"> bylo zjišťováno jako druh ekonomické činnosti zaměstnavatele, resp. předmět podnikání.</w:t>
      </w:r>
    </w:p>
    <w:p w14:paraId="264CC24A" w14:textId="77777777" w:rsidR="00BA311B" w:rsidRDefault="00BA311B" w:rsidP="00BA311B">
      <w:pPr>
        <w:pStyle w:val="Rbntext"/>
      </w:pPr>
      <w:r w:rsidRPr="00BF1B01">
        <w:t xml:space="preserve">Pozn. Všechny podílové ukazatele se vztahují pouze na osoby se zjištěnou charakteristikou. </w:t>
      </w:r>
    </w:p>
    <w:p w14:paraId="69C646D4" w14:textId="77777777" w:rsidR="00BA311B" w:rsidRDefault="00BA311B" w:rsidP="00BA311B">
      <w:pPr>
        <w:pStyle w:val="Rbntext"/>
        <w:rPr>
          <w:b/>
          <w:bCs/>
        </w:rPr>
      </w:pPr>
    </w:p>
    <w:p w14:paraId="76982AD3" w14:textId="77777777" w:rsidR="00BA311B" w:rsidRDefault="00BA311B" w:rsidP="00BA311B">
      <w:pPr>
        <w:pStyle w:val="Rbntext"/>
        <w:rPr>
          <w:b/>
          <w:bCs/>
        </w:rPr>
      </w:pPr>
      <w:r>
        <w:rPr>
          <w:b/>
          <w:bCs/>
        </w:rPr>
        <w:t>Dojížďka</w:t>
      </w:r>
    </w:p>
    <w:p w14:paraId="46AFCB80" w14:textId="77777777" w:rsidR="00BA311B" w:rsidRDefault="00BA311B" w:rsidP="00BA311B">
      <w:pPr>
        <w:pStyle w:val="Rbntext"/>
      </w:pPr>
      <w:r>
        <w:t xml:space="preserve">Otázku týkající se </w:t>
      </w:r>
      <w:r w:rsidRPr="001F3A21">
        <w:rPr>
          <w:b/>
        </w:rPr>
        <w:t>místa pracoviště/školy</w:t>
      </w:r>
      <w:r>
        <w:t xml:space="preserve"> vyplňovali pouze zaměstnaní (pracující) a žáci a studenti. Žáci a studenti, kteří při studiu zároveň pracují, vyplňovali adresu místa pracoviště. </w:t>
      </w:r>
    </w:p>
    <w:p w14:paraId="611EC83D" w14:textId="77777777" w:rsidR="00BA311B" w:rsidRDefault="00BA311B" w:rsidP="00BA311B">
      <w:pPr>
        <w:pStyle w:val="Rbntext"/>
      </w:pPr>
      <w:r>
        <w:t xml:space="preserve">U místa pracoviště se uváděla adresa místa výkonu práce (nikoliv např. sídla firmy). </w:t>
      </w:r>
    </w:p>
    <w:p w14:paraId="74F4A4B9" w14:textId="77777777" w:rsidR="00BA311B" w:rsidRDefault="00BA311B" w:rsidP="00BA311B">
      <w:pPr>
        <w:pStyle w:val="Rbntext"/>
      </w:pPr>
      <w:r>
        <w:t xml:space="preserve">Osoby, které neměly pevné místo pracoviště, ale pracovní dobu začínaly na stejné adrese (např. pracovníci v </w:t>
      </w:r>
      <w:proofErr w:type="gramStart"/>
      <w:r>
        <w:t>dopravě - řidiči</w:t>
      </w:r>
      <w:proofErr w:type="gramEnd"/>
      <w:r>
        <w:t xml:space="preserve"> aj.), uváděly místo nástupu do zaměstnání. Osoby, které místo výkonu zaměstnání často mění, uvedly „zaměstnání bez stálého pracoviště".</w:t>
      </w:r>
    </w:p>
    <w:p w14:paraId="686041DE" w14:textId="77777777" w:rsidR="00BA311B" w:rsidRDefault="00BA311B" w:rsidP="00BA311B">
      <w:pPr>
        <w:pStyle w:val="Rbntext"/>
      </w:pPr>
      <w:r>
        <w:t xml:space="preserve">Otázku na </w:t>
      </w:r>
      <w:r w:rsidRPr="00611906">
        <w:rPr>
          <w:b/>
        </w:rPr>
        <w:t xml:space="preserve">frekvenci </w:t>
      </w:r>
      <w:r w:rsidRPr="00F81D60">
        <w:rPr>
          <w:b/>
        </w:rPr>
        <w:t xml:space="preserve">dojížďky do </w:t>
      </w:r>
      <w:r>
        <w:rPr>
          <w:b/>
        </w:rPr>
        <w:t>práce</w:t>
      </w:r>
      <w:r w:rsidRPr="00F81D60">
        <w:rPr>
          <w:b/>
        </w:rPr>
        <w:t xml:space="preserve"> nebo školy</w:t>
      </w:r>
      <w:r w:rsidRPr="004D49F6">
        <w:t xml:space="preserve"> </w:t>
      </w:r>
      <w:r>
        <w:t>vyplňovali všichni zaměstnaní, žáci a studenti s výjimkou osob, které uvedly, že pracují/studují na adrese obvyklého pobytu, a osob bez stálého místa pracoviště. Osoby dojíždějící do práce/školy z jiného místa, než je adresa obvyklého pobytu, jsou zahrnuty v kategorii „z jiného místa než z obvyklého bydliště“.</w:t>
      </w:r>
    </w:p>
    <w:p w14:paraId="4FCBDACF" w14:textId="77777777" w:rsidR="00BA311B" w:rsidRDefault="00BA311B" w:rsidP="00BA311B">
      <w:pPr>
        <w:pStyle w:val="Rbntext"/>
      </w:pPr>
      <w:r>
        <w:t xml:space="preserve">Otázku na </w:t>
      </w:r>
      <w:r w:rsidRPr="00E8786A">
        <w:rPr>
          <w:b/>
        </w:rPr>
        <w:t>dopravní prostředek</w:t>
      </w:r>
      <w:r>
        <w:t xml:space="preserve"> používaný k cestě do práce nebo školy vyplňovali všichni zaměstnaní a žáci a studenti kromě osob pracujících/studujících na adrese obvyklého pobytu. Bylo možné uvést jeden hlavní dopravní prostředek, tj. používaný k nejdelší části cesty, a nejvýše dva další ke zbytku cesty.</w:t>
      </w:r>
    </w:p>
    <w:p w14:paraId="5A960606" w14:textId="77777777" w:rsidR="00BA311B" w:rsidRDefault="00BA311B" w:rsidP="00BA311B">
      <w:pPr>
        <w:pStyle w:val="Rbntext"/>
      </w:pPr>
      <w:r>
        <w:t xml:space="preserve">Osoby </w:t>
      </w:r>
      <w:r>
        <w:rPr>
          <w:b/>
          <w:bCs/>
        </w:rPr>
        <w:t>vyjíždějící/dojíždějící do zaměstnání a škol</w:t>
      </w:r>
      <w:r>
        <w:t xml:space="preserve"> jsou zaměstnaní (pracující) nebo </w:t>
      </w:r>
      <w:r>
        <w:rPr>
          <w:bCs/>
        </w:rPr>
        <w:t>žáci a studenti, jejichž</w:t>
      </w:r>
      <w:r>
        <w:t xml:space="preserve"> místo pracoviště nebo školy bylo na jiné adrese, než je adresa jejich obvyklého pobytu. </w:t>
      </w:r>
      <w:r w:rsidRPr="00C64CC6">
        <w:t>Mezi vyjíždějící/dojíždějící tedy nejsou zahrnuty osoby pracující/studující na adrese obvyklého pobytu, osoby se zaměstnáním bez stálého pracoviště</w:t>
      </w:r>
      <w:r>
        <w:t xml:space="preserve"> a </w:t>
      </w:r>
      <w:r w:rsidRPr="00C64CC6">
        <w:t>osoby s nezjištěným místem pracoviště/školy.</w:t>
      </w:r>
    </w:p>
    <w:p w14:paraId="4871F151" w14:textId="77777777" w:rsidR="00BA311B" w:rsidRDefault="00BA311B" w:rsidP="00BA311B">
      <w:pPr>
        <w:pStyle w:val="Rbntext"/>
        <w:rPr>
          <w:b/>
          <w:bCs/>
        </w:rPr>
      </w:pPr>
    </w:p>
    <w:p w14:paraId="564381CC" w14:textId="77777777" w:rsidR="00BA311B" w:rsidRDefault="00BA311B" w:rsidP="00BA311B">
      <w:pPr>
        <w:pStyle w:val="Rbntext"/>
        <w:rPr>
          <w:b/>
          <w:bCs/>
        </w:rPr>
      </w:pPr>
      <w:r>
        <w:rPr>
          <w:b/>
          <w:bCs/>
        </w:rPr>
        <w:t>Domácnosti</w:t>
      </w:r>
    </w:p>
    <w:p w14:paraId="76D752FC" w14:textId="77777777" w:rsidR="00BA311B" w:rsidRDefault="00BA311B" w:rsidP="00BA311B">
      <w:pPr>
        <w:pStyle w:val="Rbntext"/>
      </w:pPr>
      <w:r>
        <w:t>Domácnosti jsou tvořeny osobami se společným místem obvyklého pobytu žijícími v jednom bytě nebo jiném obydlí. Údaje o domácnostech byly zpracovány podle zápisů příbuzenských a jiných vztahů na sčítacím formuláři, které byly doplněny o informace z</w:t>
      </w:r>
      <w:r w:rsidRPr="007B1995">
        <w:t xml:space="preserve"> administrativních zdrojů ministerstva vnitra</w:t>
      </w:r>
      <w:r>
        <w:t xml:space="preserve">. </w:t>
      </w:r>
    </w:p>
    <w:p w14:paraId="3D97929F" w14:textId="77777777" w:rsidR="00BA311B" w:rsidRDefault="00BA311B" w:rsidP="00BA311B">
      <w:pPr>
        <w:pStyle w:val="Rbntext"/>
      </w:pPr>
      <w:r>
        <w:rPr>
          <w:b/>
        </w:rPr>
        <w:t>Hospodařící domácnost</w:t>
      </w:r>
      <w:r>
        <w:rPr>
          <w:bCs/>
        </w:rPr>
        <w:t xml:space="preserve"> </w:t>
      </w:r>
      <w:r>
        <w:t>tvoří osoby, které společně hospodaří, tj. společně hradí výdaje domácnosti, jako je strava, náklady na bydlení aj. Společné hospodaření se vztahuje i na děti, které do příslušné domácnosti patří, i když samy na výdaje domácnosti nepřispívají. Hospodařící domácnost může být typu:</w:t>
      </w:r>
    </w:p>
    <w:p w14:paraId="7AE0A803" w14:textId="77777777" w:rsidR="00BA311B" w:rsidRDefault="00BA311B" w:rsidP="00BA311B">
      <w:pPr>
        <w:pStyle w:val="Rbntext"/>
        <w:numPr>
          <w:ilvl w:val="0"/>
          <w:numId w:val="3"/>
        </w:numPr>
        <w:spacing w:after="0"/>
        <w:ind w:left="357" w:hanging="357"/>
        <w:rPr>
          <w:bCs/>
        </w:rPr>
      </w:pPr>
      <w:r>
        <w:rPr>
          <w:b/>
        </w:rPr>
        <w:lastRenderedPageBreak/>
        <w:t>Domácnost rodinná tvořená 1 úplnou rodinou</w:t>
      </w:r>
      <w:r>
        <w:rPr>
          <w:bCs/>
        </w:rPr>
        <w:t xml:space="preserve"> – zahrnuje </w:t>
      </w:r>
      <w:r>
        <w:t xml:space="preserve">manželský pár, neformální soužití druha a družky – tzv. faktické manželství, registrované partnerství, příp. neformální soužití osob stejného pohlaví – tzv. faktické partnerství, a to ve všech případech s dětmi nebo bez dětí </w:t>
      </w:r>
    </w:p>
    <w:p w14:paraId="179A7B85" w14:textId="77777777" w:rsidR="00BA311B" w:rsidRDefault="00BA311B" w:rsidP="00BA311B">
      <w:pPr>
        <w:pStyle w:val="Rbntext"/>
        <w:numPr>
          <w:ilvl w:val="0"/>
          <w:numId w:val="3"/>
        </w:numPr>
        <w:spacing w:after="0"/>
        <w:ind w:left="357" w:hanging="357"/>
        <w:rPr>
          <w:bCs/>
        </w:rPr>
      </w:pPr>
      <w:r>
        <w:rPr>
          <w:b/>
        </w:rPr>
        <w:t>Domácnost rodinná tvořená 1 neúplnou rodinou</w:t>
      </w:r>
      <w:r>
        <w:rPr>
          <w:bCs/>
        </w:rPr>
        <w:t xml:space="preserve"> – </w:t>
      </w:r>
      <w:r>
        <w:t>jeden z rodičů s alespoň jedním dítětem</w:t>
      </w:r>
    </w:p>
    <w:p w14:paraId="1C815DAF" w14:textId="77777777" w:rsidR="00BA311B" w:rsidRDefault="00BA311B" w:rsidP="00BA311B">
      <w:pPr>
        <w:pStyle w:val="Rbntext"/>
        <w:numPr>
          <w:ilvl w:val="0"/>
          <w:numId w:val="3"/>
        </w:numPr>
        <w:spacing w:after="0"/>
        <w:ind w:left="357" w:hanging="357"/>
        <w:rPr>
          <w:b/>
        </w:rPr>
      </w:pPr>
      <w:r>
        <w:rPr>
          <w:b/>
        </w:rPr>
        <w:t>Domácnost rodinná tvořená 2 a více rodinami</w:t>
      </w:r>
    </w:p>
    <w:p w14:paraId="29F3B72D" w14:textId="77777777" w:rsidR="00BA311B" w:rsidRDefault="00BA311B" w:rsidP="00BA311B">
      <w:pPr>
        <w:pStyle w:val="Rbntext"/>
        <w:numPr>
          <w:ilvl w:val="0"/>
          <w:numId w:val="3"/>
        </w:numPr>
        <w:spacing w:after="0"/>
        <w:ind w:left="357" w:hanging="357"/>
        <w:rPr>
          <w:bCs/>
        </w:rPr>
      </w:pPr>
      <w:r>
        <w:rPr>
          <w:b/>
        </w:rPr>
        <w:t>Domácnost nerodinná vícečlenná</w:t>
      </w:r>
      <w:r>
        <w:rPr>
          <w:bCs/>
        </w:rPr>
        <w:t xml:space="preserve"> – </w:t>
      </w:r>
      <w:r>
        <w:t xml:space="preserve">dvě nebo více osob příbuzných i nepříbuzných, společně hospodařících, které </w:t>
      </w:r>
      <w:proofErr w:type="gramStart"/>
      <w:r>
        <w:t>netvoří</w:t>
      </w:r>
      <w:proofErr w:type="gramEnd"/>
      <w:r>
        <w:t xml:space="preserve"> rodinnou domácnost; mezi nerodinné vícečlenné domácnosti patří také domácnost prarodiče s vnoučaty (kromě prarodičů tvořících pár – úplnou rodinu)</w:t>
      </w:r>
    </w:p>
    <w:p w14:paraId="05C70075" w14:textId="77777777" w:rsidR="00BA311B" w:rsidRDefault="00BA311B" w:rsidP="00BA311B">
      <w:pPr>
        <w:pStyle w:val="Rbntext"/>
        <w:numPr>
          <w:ilvl w:val="0"/>
          <w:numId w:val="3"/>
        </w:numPr>
        <w:ind w:left="357" w:hanging="357"/>
        <w:rPr>
          <w:b/>
        </w:rPr>
      </w:pPr>
      <w:r>
        <w:rPr>
          <w:b/>
        </w:rPr>
        <w:t>Domácnost jednotlivce</w:t>
      </w:r>
    </w:p>
    <w:p w14:paraId="3E694A71" w14:textId="77777777" w:rsidR="00BA311B" w:rsidRDefault="00BA311B" w:rsidP="00BA311B">
      <w:pPr>
        <w:pStyle w:val="Rbntext"/>
      </w:pPr>
      <w:r>
        <w:t xml:space="preserve">Součástí rodinných domácností tvořených 1 rodinou mohou být i další jednotlivé osoby, pokud s rodinou společně </w:t>
      </w:r>
      <w:proofErr w:type="gramStart"/>
      <w:r>
        <w:t>hospodaří</w:t>
      </w:r>
      <w:proofErr w:type="gramEnd"/>
      <w:r>
        <w:t xml:space="preserve">. </w:t>
      </w:r>
    </w:p>
    <w:p w14:paraId="6859A4E5" w14:textId="77777777" w:rsidR="00BA311B" w:rsidRDefault="00BA311B" w:rsidP="00BA311B">
      <w:pPr>
        <w:pStyle w:val="Rbntext"/>
      </w:pPr>
      <w:r>
        <w:t xml:space="preserve">Hospodařící domácnosti byly zpracovány za osoby bydlící </w:t>
      </w:r>
      <w:r w:rsidRPr="007C0CC4">
        <w:t>v bytech, mimo byty</w:t>
      </w:r>
      <w:r>
        <w:t xml:space="preserve"> a také za </w:t>
      </w:r>
      <w:r w:rsidRPr="007C0CC4">
        <w:t>rodiny</w:t>
      </w:r>
      <w:r>
        <w:t>, příp. vícečlenné nerodinné domácnosti</w:t>
      </w:r>
      <w:r w:rsidRPr="007C0CC4">
        <w:t xml:space="preserve"> v zařízení</w:t>
      </w:r>
      <w:r>
        <w:t>. Jednotlivé osoby žijící v zařízení a osoby bez domova nejsou do počtu hospodařících domácností zahrnuty.</w:t>
      </w:r>
    </w:p>
    <w:p w14:paraId="5217C8D8" w14:textId="77777777" w:rsidR="00BA311B" w:rsidRDefault="00BA311B" w:rsidP="00BA311B">
      <w:pPr>
        <w:pStyle w:val="Rbntext"/>
      </w:pPr>
      <w:r>
        <w:t xml:space="preserve">Ve výsledcích sčítání jsou hospodařící domácnosti tvořené 1 rodinou tříděny mimo jiné podle počtu závislých dětí. </w:t>
      </w:r>
      <w:r>
        <w:rPr>
          <w:b/>
        </w:rPr>
        <w:t>Závislé dítě</w:t>
      </w:r>
      <w:r>
        <w:t xml:space="preserve"> je každá osoba v domácnosti tvořené 1 rodinou, jejíž postavení v domácnosti je „dítě“, není zahrnuta</w:t>
      </w:r>
      <w:r w:rsidRPr="0084011E">
        <w:t xml:space="preserve"> mezi pracovní sílu</w:t>
      </w:r>
      <w:r>
        <w:t xml:space="preserve"> a zároveň je ve věku 0</w:t>
      </w:r>
      <w:r>
        <w:rPr>
          <w:rFonts w:cs="Arial"/>
        </w:rPr>
        <w:t>–</w:t>
      </w:r>
      <w:r>
        <w:t>25 let.</w:t>
      </w:r>
    </w:p>
    <w:p w14:paraId="7580F6A2" w14:textId="77777777" w:rsidR="00BA311B" w:rsidRDefault="00BA311B" w:rsidP="00BA311B">
      <w:pPr>
        <w:pStyle w:val="Rbntext"/>
      </w:pPr>
    </w:p>
    <w:p w14:paraId="6F82A1D4" w14:textId="77777777" w:rsidR="00BA311B" w:rsidRPr="00DF7128" w:rsidRDefault="00BA311B" w:rsidP="00BA311B">
      <w:pPr>
        <w:pStyle w:val="Rbntext"/>
        <w:rPr>
          <w:b/>
        </w:rPr>
      </w:pPr>
      <w:r w:rsidRPr="00DF7128">
        <w:rPr>
          <w:b/>
        </w:rPr>
        <w:t>Byty</w:t>
      </w:r>
    </w:p>
    <w:p w14:paraId="01874153" w14:textId="77777777" w:rsidR="00BA311B" w:rsidRDefault="00BA311B" w:rsidP="00BA311B">
      <w:pPr>
        <w:pStyle w:val="Rbntext"/>
      </w:pPr>
      <w:r>
        <w:t xml:space="preserve">V rámci sčítání byl </w:t>
      </w:r>
      <w:r w:rsidRPr="00041EC8">
        <w:rPr>
          <w:iCs/>
        </w:rPr>
        <w:t>za všechny</w:t>
      </w:r>
      <w:r>
        <w:rPr>
          <w:b/>
          <w:iCs/>
        </w:rPr>
        <w:t xml:space="preserve"> </w:t>
      </w:r>
      <w:r w:rsidRPr="00041EC8">
        <w:rPr>
          <w:iCs/>
        </w:rPr>
        <w:t>osob</w:t>
      </w:r>
      <w:r>
        <w:rPr>
          <w:iCs/>
        </w:rPr>
        <w:t>y,</w:t>
      </w:r>
      <w:r w:rsidRPr="00041EC8">
        <w:rPr>
          <w:iCs/>
        </w:rPr>
        <w:t xml:space="preserve"> resp.</w:t>
      </w:r>
      <w:r>
        <w:rPr>
          <w:b/>
          <w:iCs/>
        </w:rPr>
        <w:t xml:space="preserve"> </w:t>
      </w:r>
      <w:r w:rsidRPr="00041EC8">
        <w:rPr>
          <w:iCs/>
        </w:rPr>
        <w:t>domácnosti</w:t>
      </w:r>
      <w:r w:rsidRPr="00BF76D7">
        <w:rPr>
          <w:bCs/>
          <w:iCs/>
        </w:rPr>
        <w:t xml:space="preserve"> </w:t>
      </w:r>
      <w:r>
        <w:t xml:space="preserve">zjišťován jejich </w:t>
      </w:r>
      <w:r w:rsidRPr="00041EC8">
        <w:rPr>
          <w:b/>
        </w:rPr>
        <w:t>způsob bydlení / typ obydlí</w:t>
      </w:r>
      <w:r>
        <w:t>. Kromě bytu se v případě osob rozlišuje i bydlení v ubytovacím zařízení, různé způsoby bydlení mimo bytový fond v jiných objektech a prostorách (rekreační objekt, nouzové obydlí, mobilní obydlí apod.) a osoby bez domova (bez obydlí).</w:t>
      </w:r>
    </w:p>
    <w:p w14:paraId="3CE1B1A5" w14:textId="77777777" w:rsidR="00BA311B" w:rsidRDefault="00BA311B" w:rsidP="00BA311B">
      <w:pPr>
        <w:pStyle w:val="Rbntext"/>
      </w:pPr>
      <w:r>
        <w:t xml:space="preserve">Další charakteristiky bydlení byly zjišťovány pouze za obydlené byty. </w:t>
      </w:r>
    </w:p>
    <w:p w14:paraId="3968CC07" w14:textId="77777777" w:rsidR="00BA311B" w:rsidRDefault="00BA311B" w:rsidP="00BA311B">
      <w:pPr>
        <w:pStyle w:val="Rbntext"/>
      </w:pPr>
      <w:r w:rsidRPr="008E299E">
        <w:rPr>
          <w:b/>
        </w:rPr>
        <w:t xml:space="preserve">Byt </w:t>
      </w:r>
      <w:r w:rsidRPr="00BF76D7">
        <w:t>je</w:t>
      </w:r>
      <w:r>
        <w:t xml:space="preserve"> uzavřený</w:t>
      </w:r>
      <w:r w:rsidRPr="00BF76D7">
        <w:t xml:space="preserve"> soubor místností, popřípadě </w:t>
      </w:r>
      <w:r>
        <w:t>jedna</w:t>
      </w:r>
      <w:r w:rsidRPr="00BF76D7">
        <w:t xml:space="preserve"> místnost, které </w:t>
      </w:r>
      <w:r>
        <w:t xml:space="preserve">splňují požadavky na bydlení a </w:t>
      </w:r>
      <w:r w:rsidRPr="00BF76D7">
        <w:t xml:space="preserve">jsou k bydlení </w:t>
      </w:r>
      <w:r>
        <w:t>určeny.</w:t>
      </w:r>
    </w:p>
    <w:p w14:paraId="0467F99F" w14:textId="77777777" w:rsidR="00BA311B" w:rsidRDefault="00BA311B" w:rsidP="00BA311B">
      <w:pPr>
        <w:pStyle w:val="Rbntext"/>
      </w:pPr>
      <w:r>
        <w:rPr>
          <w:b/>
          <w:iCs/>
        </w:rPr>
        <w:t>Obydlený byt</w:t>
      </w:r>
      <w:r>
        <w:rPr>
          <w:bCs/>
          <w:iCs/>
        </w:rPr>
        <w:t xml:space="preserve"> </w:t>
      </w:r>
      <w:r>
        <w:t>je byt, ve kterém má alespoň jedna osoba obvyklý pobyt.</w:t>
      </w:r>
    </w:p>
    <w:p w14:paraId="23DFEA68" w14:textId="77777777" w:rsidR="00BA311B" w:rsidRDefault="00BA311B" w:rsidP="00BA311B">
      <w:pPr>
        <w:pStyle w:val="Rbntext"/>
      </w:pPr>
      <w:r>
        <w:rPr>
          <w:b/>
          <w:iCs/>
        </w:rPr>
        <w:t>Neobydlený byt</w:t>
      </w:r>
      <w:r>
        <w:rPr>
          <w:bCs/>
          <w:iCs/>
        </w:rPr>
        <w:t xml:space="preserve"> </w:t>
      </w:r>
      <w:r>
        <w:t xml:space="preserve">je byt, ve kterém nemá žádná osoba obvyklý pobyt. </w:t>
      </w:r>
    </w:p>
    <w:p w14:paraId="6030609C" w14:textId="77777777" w:rsidR="00BA311B" w:rsidRDefault="00BA311B" w:rsidP="00BA311B">
      <w:pPr>
        <w:pStyle w:val="Rbntext"/>
        <w:rPr>
          <w:bCs/>
          <w:iCs/>
        </w:rPr>
      </w:pPr>
      <w:r>
        <w:rPr>
          <w:b/>
          <w:iCs/>
        </w:rPr>
        <w:t>Právní důvod užívání bytu</w:t>
      </w:r>
      <w:r>
        <w:rPr>
          <w:bCs/>
          <w:iCs/>
        </w:rPr>
        <w:t xml:space="preserve"> charakterizuje status užívání z hlediska uživatele bytu, tedy domácnosti, která v bytě bydlí.</w:t>
      </w:r>
    </w:p>
    <w:p w14:paraId="3AF72FCB" w14:textId="77777777" w:rsidR="00BA311B" w:rsidRDefault="00BA311B" w:rsidP="00BA311B">
      <w:pPr>
        <w:pStyle w:val="Rbntext"/>
        <w:rPr>
          <w:iCs/>
        </w:rPr>
      </w:pPr>
      <w:r w:rsidRPr="00AC4866">
        <w:rPr>
          <w:i/>
          <w:iCs/>
        </w:rPr>
        <w:t>Byt ve vlastním domě</w:t>
      </w:r>
      <w:r w:rsidRPr="00A26C72">
        <w:rPr>
          <w:iCs/>
        </w:rPr>
        <w:t xml:space="preserve"> je byt, jehož uživatel je současně vlastníkem</w:t>
      </w:r>
      <w:r>
        <w:rPr>
          <w:iCs/>
        </w:rPr>
        <w:t xml:space="preserve"> nebo spoluvlastníkem</w:t>
      </w:r>
      <w:r w:rsidRPr="00A26C72">
        <w:rPr>
          <w:iCs/>
        </w:rPr>
        <w:t xml:space="preserve"> domu</w:t>
      </w:r>
      <w:r>
        <w:rPr>
          <w:iCs/>
        </w:rPr>
        <w:t>.</w:t>
      </w:r>
    </w:p>
    <w:p w14:paraId="37F14089" w14:textId="77777777" w:rsidR="00BA311B" w:rsidRDefault="00BA311B" w:rsidP="00BA311B">
      <w:pPr>
        <w:pStyle w:val="Rbntext"/>
        <w:rPr>
          <w:iCs/>
        </w:rPr>
      </w:pPr>
      <w:r w:rsidRPr="00AC4866">
        <w:rPr>
          <w:i/>
          <w:iCs/>
        </w:rPr>
        <w:t>Byt v osobním vlastnictví</w:t>
      </w:r>
      <w:r>
        <w:rPr>
          <w:iCs/>
        </w:rPr>
        <w:t xml:space="preserve"> </w:t>
      </w:r>
      <w:r>
        <w:t>je byt, jehož uživatel je samostatně veden v katastru nemovitostí jako vlastník jednotky</w:t>
      </w:r>
      <w:r>
        <w:rPr>
          <w:iCs/>
        </w:rPr>
        <w:t>.</w:t>
      </w:r>
    </w:p>
    <w:p w14:paraId="3D458DAE" w14:textId="77777777" w:rsidR="00BA311B" w:rsidRDefault="00BA311B" w:rsidP="00BA311B">
      <w:pPr>
        <w:pStyle w:val="Rbntext"/>
        <w:rPr>
          <w:iCs/>
        </w:rPr>
      </w:pPr>
      <w:r w:rsidRPr="00AC4866">
        <w:rPr>
          <w:i/>
          <w:iCs/>
        </w:rPr>
        <w:t>Jiné bezplatné užívání bytu</w:t>
      </w:r>
      <w:r w:rsidRPr="00A26C72">
        <w:rPr>
          <w:iCs/>
        </w:rPr>
        <w:t xml:space="preserve"> je bezplatné užívání většinou na základě rodinných vazeb </w:t>
      </w:r>
      <w:r>
        <w:rPr>
          <w:iCs/>
        </w:rPr>
        <w:t xml:space="preserve">nebo dohody </w:t>
      </w:r>
      <w:r w:rsidRPr="00A26C72">
        <w:rPr>
          <w:iCs/>
        </w:rPr>
        <w:t xml:space="preserve">uživatele bytu a vlastníka </w:t>
      </w:r>
      <w:r>
        <w:rPr>
          <w:iCs/>
        </w:rPr>
        <w:t xml:space="preserve">bytu či </w:t>
      </w:r>
      <w:r w:rsidRPr="00A26C72">
        <w:rPr>
          <w:iCs/>
        </w:rPr>
        <w:t xml:space="preserve">domu. Uživatel bytu nemá uzavřenou nájemní smlouvu, ale náklady na bydlení a provoz domácnosti (elektřina, plyn, </w:t>
      </w:r>
      <w:r>
        <w:rPr>
          <w:iCs/>
        </w:rPr>
        <w:t xml:space="preserve">voda, </w:t>
      </w:r>
      <w:r w:rsidRPr="00A26C72">
        <w:rPr>
          <w:iCs/>
        </w:rPr>
        <w:t>odvoz odpadu) si může hradit.</w:t>
      </w:r>
    </w:p>
    <w:p w14:paraId="305911BF" w14:textId="77777777" w:rsidR="00BA311B" w:rsidRDefault="00BA311B" w:rsidP="00BA311B">
      <w:pPr>
        <w:pStyle w:val="Rbntext"/>
      </w:pPr>
      <w:r w:rsidRPr="00AC4866">
        <w:rPr>
          <w:i/>
          <w:iCs/>
        </w:rPr>
        <w:t>Byt nájemní/pronajatý</w:t>
      </w:r>
      <w:r>
        <w:rPr>
          <w:iCs/>
        </w:rPr>
        <w:t xml:space="preserve"> </w:t>
      </w:r>
      <w:r>
        <w:t>je užíván na základě nájemní smlouvy; zahrnuje i případy osob bydlících v podnájmu v pronajatém bytě.</w:t>
      </w:r>
    </w:p>
    <w:p w14:paraId="640A9571" w14:textId="77777777" w:rsidR="00BA311B" w:rsidRDefault="00BA311B" w:rsidP="00BA311B">
      <w:pPr>
        <w:pStyle w:val="Rbntext"/>
        <w:rPr>
          <w:iCs/>
        </w:rPr>
      </w:pPr>
      <w:r w:rsidRPr="00AC4866">
        <w:rPr>
          <w:i/>
          <w:iCs/>
        </w:rPr>
        <w:t>Byt družstevní</w:t>
      </w:r>
      <w:r>
        <w:rPr>
          <w:iCs/>
        </w:rPr>
        <w:t xml:space="preserve"> </w:t>
      </w:r>
      <w:r>
        <w:t xml:space="preserve">je byt ve vlastnictví družstva, přičemž uživatel bytu je současně </w:t>
      </w:r>
      <w:r>
        <w:rPr>
          <w:iCs/>
        </w:rPr>
        <w:t>členem družstva.</w:t>
      </w:r>
    </w:p>
    <w:p w14:paraId="0513EDB7" w14:textId="77777777" w:rsidR="00BA311B" w:rsidRDefault="00BA311B" w:rsidP="00BA311B">
      <w:pPr>
        <w:pStyle w:val="Rbntext"/>
      </w:pPr>
      <w:r w:rsidRPr="00AC4866">
        <w:rPr>
          <w:i/>
        </w:rPr>
        <w:t>Jiný důvod užívání bytu</w:t>
      </w:r>
      <w:r w:rsidRPr="005D6776">
        <w:t xml:space="preserve"> zahrnuje </w:t>
      </w:r>
      <w:r>
        <w:t xml:space="preserve">všechny </w:t>
      </w:r>
      <w:r w:rsidRPr="005D6776">
        <w:t xml:space="preserve">ostatní případy </w:t>
      </w:r>
      <w:r>
        <w:t xml:space="preserve">než výše uvedené právní důvody užívání bytu </w:t>
      </w:r>
      <w:r w:rsidRPr="005D6776">
        <w:t>(</w:t>
      </w:r>
      <w:r>
        <w:t>např. dříve samostatně rozlišované byty služební, domovnické aj.)</w:t>
      </w:r>
      <w:r w:rsidRPr="005D6776">
        <w:t xml:space="preserve"> </w:t>
      </w:r>
    </w:p>
    <w:p w14:paraId="68933AE7" w14:textId="77777777" w:rsidR="00BA311B" w:rsidRPr="00A52732" w:rsidRDefault="00BA311B" w:rsidP="00BA311B">
      <w:pPr>
        <w:rPr>
          <w:rFonts w:cs="Arial"/>
          <w:szCs w:val="20"/>
        </w:rPr>
      </w:pPr>
      <w:r w:rsidRPr="00426977">
        <w:rPr>
          <w:rFonts w:cs="Arial"/>
          <w:b/>
          <w:szCs w:val="20"/>
        </w:rPr>
        <w:t>Obytná místnost</w:t>
      </w:r>
      <w:r w:rsidRPr="00A52732">
        <w:rPr>
          <w:rFonts w:cs="Arial"/>
          <w:szCs w:val="20"/>
        </w:rPr>
        <w:t xml:space="preserve"> je </w:t>
      </w:r>
      <w:r>
        <w:rPr>
          <w:rFonts w:cs="Arial"/>
          <w:szCs w:val="20"/>
        </w:rPr>
        <w:t>místnost bytu</w:t>
      </w:r>
      <w:r w:rsidRPr="00A52732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>např.</w:t>
      </w:r>
      <w:r w:rsidRPr="00A5273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obývací pokoj, ložnice, jídelna, kuchyně</w:t>
      </w:r>
      <w:r w:rsidRPr="00A52732">
        <w:rPr>
          <w:rFonts w:cs="Arial"/>
          <w:szCs w:val="20"/>
        </w:rPr>
        <w:t>)</w:t>
      </w:r>
      <w:r>
        <w:rPr>
          <w:rFonts w:cs="Arial"/>
          <w:szCs w:val="20"/>
        </w:rPr>
        <w:t>, která je určena k bydlení a má podlahovou plochu alespoň 4 m</w:t>
      </w:r>
      <w:r w:rsidRPr="00426977">
        <w:rPr>
          <w:rFonts w:cs="Arial"/>
          <w:szCs w:val="20"/>
          <w:vertAlign w:val="superscript"/>
        </w:rPr>
        <w:t>2</w:t>
      </w:r>
      <w:r>
        <w:rPr>
          <w:rFonts w:cs="Arial"/>
          <w:szCs w:val="20"/>
        </w:rPr>
        <w:t xml:space="preserve">. </w:t>
      </w:r>
    </w:p>
    <w:p w14:paraId="73479D4F" w14:textId="77777777" w:rsidR="00BA311B" w:rsidRDefault="00BA311B" w:rsidP="00BA311B">
      <w:pPr>
        <w:pStyle w:val="Rbntext"/>
      </w:pPr>
      <w:r>
        <w:rPr>
          <w:b/>
        </w:rPr>
        <w:t>Celková plocha bytu</w:t>
      </w:r>
      <w:r>
        <w:t xml:space="preserve"> je plocha měřená uvnitř obvodových stěn bytu, uváděná v </w:t>
      </w:r>
      <w:r>
        <w:rPr>
          <w:rFonts w:cs="Arial"/>
        </w:rPr>
        <w:t>m</w:t>
      </w:r>
      <w:r w:rsidRPr="00426977">
        <w:rPr>
          <w:rFonts w:cs="Arial"/>
          <w:vertAlign w:val="superscript"/>
        </w:rPr>
        <w:t>2</w:t>
      </w:r>
      <w:r>
        <w:t xml:space="preserve"> a zaokrouhlená na celé číslo. Zahrnuje plochu všech obytných místností i dalších částí bytu (příslušenství, předsíň apod.). Nezahrnuje plochu dalších prostor příslušejících k bytu, jako jsou neobyvatelné sklepy nebo půdy, terasy, balkóny, lodžie (ani zasklené).</w:t>
      </w:r>
    </w:p>
    <w:p w14:paraId="1D6AE766" w14:textId="77777777" w:rsidR="00BA311B" w:rsidRDefault="00BA311B" w:rsidP="00BA311B">
      <w:pPr>
        <w:pStyle w:val="Rbntext"/>
      </w:pPr>
      <w:r w:rsidRPr="00876BC0">
        <w:rPr>
          <w:b/>
        </w:rPr>
        <w:t>Ústřední dálkové vytápění</w:t>
      </w:r>
      <w:r>
        <w:t xml:space="preserve"> je vytápění z kotelny umístěné mimo dům, zpravidla pro více domů.</w:t>
      </w:r>
    </w:p>
    <w:p w14:paraId="293BE5BC" w14:textId="77777777" w:rsidR="00BA311B" w:rsidRDefault="00BA311B" w:rsidP="00BA311B">
      <w:pPr>
        <w:pStyle w:val="Rbntext"/>
      </w:pPr>
      <w:r w:rsidRPr="00876BC0">
        <w:rPr>
          <w:b/>
        </w:rPr>
        <w:t>Ústřední domovní vytápění</w:t>
      </w:r>
      <w:r>
        <w:t xml:space="preserve"> je vytápění z kotelny/kotle v domě, zpravidla vytápí 2 a více bytů v domě.</w:t>
      </w:r>
    </w:p>
    <w:p w14:paraId="79E9212E" w14:textId="77777777" w:rsidR="00BA311B" w:rsidRDefault="00BA311B" w:rsidP="00BA311B">
      <w:pPr>
        <w:pStyle w:val="Rbntext"/>
      </w:pPr>
      <w:r w:rsidRPr="00876BC0">
        <w:rPr>
          <w:b/>
        </w:rPr>
        <w:t>Ústřední vytápění s vlastním zdrojem</w:t>
      </w:r>
      <w:r>
        <w:t xml:space="preserve"> je vytápění zřízené pouze pro jeden byt, je napojeno na jeden tepelný zdroj (kotel) a je obsluhováno uživatelem bytu přímo. Tento způsob vytápění zahrnuje i vytápění u rodinných domů s jedním bytem, bez ohledu na umístění zdroje (kotel v některé místnosti bytu nebo např. ve sklepě).</w:t>
      </w:r>
    </w:p>
    <w:p w14:paraId="7FAAD147" w14:textId="77777777" w:rsidR="00BA311B" w:rsidRDefault="00BA311B" w:rsidP="00BA311B">
      <w:pPr>
        <w:pStyle w:val="Rbntext"/>
      </w:pPr>
      <w:r w:rsidRPr="00876BC0">
        <w:lastRenderedPageBreak/>
        <w:t xml:space="preserve">Jako </w:t>
      </w:r>
      <w:r w:rsidRPr="00615C4B">
        <w:rPr>
          <w:b/>
        </w:rPr>
        <w:t>l</w:t>
      </w:r>
      <w:r w:rsidRPr="00876BC0">
        <w:rPr>
          <w:b/>
        </w:rPr>
        <w:t>okální topidla/kamna</w:t>
      </w:r>
      <w:r>
        <w:t xml:space="preserve"> se označuje vytápění zdroji tepla, umístěnými v jednotlivých místnostech bytu. Zahrnuje všechny druhy kamen či zdrojů tepla, bez ohledu na užívané palivo (tedy např. i akumulační kamna, WAW, přímotopy, krby).</w:t>
      </w:r>
    </w:p>
    <w:p w14:paraId="572B7C77" w14:textId="77777777" w:rsidR="00BA311B" w:rsidRDefault="00BA311B" w:rsidP="00BA311B">
      <w:pPr>
        <w:pStyle w:val="Rbntext"/>
      </w:pPr>
      <w:r>
        <w:t xml:space="preserve">Údaj </w:t>
      </w:r>
      <w:r w:rsidRPr="00375783">
        <w:rPr>
          <w:b/>
        </w:rPr>
        <w:t>poloha bytu v domě</w:t>
      </w:r>
      <w:r>
        <w:t xml:space="preserve"> označuje podlaží, na němž se nacházejí </w:t>
      </w:r>
      <w:r w:rsidRPr="00B56B56">
        <w:t>(hlavní) vstupní dveře do bytu</w:t>
      </w:r>
      <w:r>
        <w:t xml:space="preserve">. </w:t>
      </w:r>
      <w:r w:rsidRPr="00B56B56">
        <w:t>V případě bytu v podkroví se podkroví považuje za dal</w:t>
      </w:r>
      <w:r>
        <w:t>ší řádné podlaží/poschodí.</w:t>
      </w:r>
    </w:p>
    <w:p w14:paraId="3A52BBD2" w14:textId="77777777" w:rsidR="00BA311B" w:rsidRDefault="00BA311B" w:rsidP="00BA311B">
      <w:pPr>
        <w:pStyle w:val="Rbntext"/>
      </w:pPr>
      <w:r w:rsidRPr="00BF1B01">
        <w:t xml:space="preserve">Pozn. Všechny podílové </w:t>
      </w:r>
      <w:r>
        <w:t xml:space="preserve">a průměrové </w:t>
      </w:r>
      <w:r w:rsidRPr="00BF1B01">
        <w:t xml:space="preserve">ukazatele se vztahují pouze na </w:t>
      </w:r>
      <w:r>
        <w:t xml:space="preserve">byty </w:t>
      </w:r>
      <w:r w:rsidRPr="00BF1B01">
        <w:t xml:space="preserve">se zjištěnou charakteristikou. </w:t>
      </w:r>
    </w:p>
    <w:p w14:paraId="12FC31EC" w14:textId="77777777" w:rsidR="00BA311B" w:rsidRPr="00BF1B01" w:rsidRDefault="00BA311B" w:rsidP="00BA311B">
      <w:pPr>
        <w:pStyle w:val="Rbntext"/>
      </w:pPr>
    </w:p>
    <w:p w14:paraId="7013DAE9" w14:textId="77777777" w:rsidR="00BA311B" w:rsidRDefault="00BA311B" w:rsidP="00BA311B">
      <w:pPr>
        <w:pStyle w:val="Rbntext"/>
        <w:rPr>
          <w:b/>
        </w:rPr>
      </w:pPr>
      <w:r>
        <w:rPr>
          <w:b/>
        </w:rPr>
        <w:t>Domy</w:t>
      </w:r>
    </w:p>
    <w:p w14:paraId="44C214FB" w14:textId="77777777" w:rsidR="00BA311B" w:rsidRDefault="00BA311B" w:rsidP="00BA311B">
      <w:pPr>
        <w:pStyle w:val="Rbntext"/>
      </w:pPr>
      <w:r>
        <w:t xml:space="preserve">Do </w:t>
      </w:r>
      <w:r>
        <w:rPr>
          <w:b/>
          <w:iCs/>
        </w:rPr>
        <w:t>počtu domů</w:t>
      </w:r>
      <w:r>
        <w:rPr>
          <w:bCs/>
          <w:iCs/>
        </w:rPr>
        <w:t xml:space="preserve"> </w:t>
      </w:r>
      <w:r>
        <w:t>jsou zahrnuty všechny domy určené k bydlení, tj. objekty s byty (bytem) a objekty obsahující jiné</w:t>
      </w:r>
      <w:r w:rsidRPr="00196BA1">
        <w:t xml:space="preserve"> prostory určené k bydlení nebo </w:t>
      </w:r>
      <w:r>
        <w:t xml:space="preserve">dlouhodobějšímu </w:t>
      </w:r>
      <w:r w:rsidRPr="00196BA1">
        <w:t>ubytování</w:t>
      </w:r>
      <w:r>
        <w:t xml:space="preserve">, jako jsou ubytovací zařízení. Do počtu domů tak </w:t>
      </w:r>
      <w:proofErr w:type="gramStart"/>
      <w:r>
        <w:t>patří</w:t>
      </w:r>
      <w:proofErr w:type="gramEnd"/>
      <w:r>
        <w:t xml:space="preserve"> kromě rodinných a bytových domů i provozní budovy s bytem (např. škola s bytem) a různá zařízení určená k bydlení – např. domovy mládeže, internáty, dětské domovy, ústavy sociální péče, domovy důchodců, penziony pro důchodce, kláštery a konventy, azylová zařízení pro cizince, ubytovny apod.</w:t>
      </w:r>
    </w:p>
    <w:p w14:paraId="64ABB03B" w14:textId="77777777" w:rsidR="00BA311B" w:rsidRDefault="00BA311B" w:rsidP="00BA311B">
      <w:pPr>
        <w:pStyle w:val="Rbntext"/>
      </w:pPr>
      <w:r>
        <w:rPr>
          <w:b/>
          <w:iCs/>
        </w:rPr>
        <w:t>Obydlený dům</w:t>
      </w:r>
      <w:r>
        <w:rPr>
          <w:bCs/>
          <w:iCs/>
        </w:rPr>
        <w:t xml:space="preserve"> </w:t>
      </w:r>
      <w:r>
        <w:t xml:space="preserve">je dům určený k bydlení, ve kterém má alespoň jedna osoba obvyklý pobyt. </w:t>
      </w:r>
    </w:p>
    <w:p w14:paraId="2994B97A" w14:textId="77777777" w:rsidR="00BA311B" w:rsidRDefault="00BA311B" w:rsidP="00BA311B">
      <w:pPr>
        <w:pStyle w:val="Rbntext"/>
      </w:pPr>
      <w:r>
        <w:rPr>
          <w:b/>
          <w:iCs/>
        </w:rPr>
        <w:t>Neobydlený dům</w:t>
      </w:r>
      <w:r>
        <w:rPr>
          <w:bCs/>
          <w:iCs/>
        </w:rPr>
        <w:t xml:space="preserve"> </w:t>
      </w:r>
      <w:r>
        <w:t>je dům určený k bydlení, ve kterém nemá žádná osoba obvyklý pobyt. Do počtu neobydlených domů jsou zahrnuty všechny domy s byty a všechny domy s ubytovacím zařízením bez bytu, pokud jsou určeny k bydlení. Neobydlené objekty bez bytů, příp. se zařízením sloužícím pouze ke krátkodobému ubytování (hotely, turistické ubytovny, nemocnice apod.) nejsou do počtu neobydlených domů zahrnuty.</w:t>
      </w:r>
    </w:p>
    <w:p w14:paraId="499C4254" w14:textId="77777777" w:rsidR="00BA311B" w:rsidRDefault="00BA311B" w:rsidP="00BA311B">
      <w:pPr>
        <w:pStyle w:val="Rbntext"/>
      </w:pPr>
      <w:r>
        <w:t xml:space="preserve">Podle </w:t>
      </w:r>
      <w:r>
        <w:rPr>
          <w:b/>
          <w:iCs/>
        </w:rPr>
        <w:t>druhu domu</w:t>
      </w:r>
      <w:r>
        <w:rPr>
          <w:bCs/>
          <w:iCs/>
        </w:rPr>
        <w:t xml:space="preserve"> </w:t>
      </w:r>
      <w:r>
        <w:t>se rozlišují:</w:t>
      </w:r>
    </w:p>
    <w:p w14:paraId="0AA97586" w14:textId="77777777" w:rsidR="00BA311B" w:rsidRDefault="00BA311B" w:rsidP="00BA311B">
      <w:pPr>
        <w:pStyle w:val="Rbntext"/>
        <w:numPr>
          <w:ilvl w:val="0"/>
          <w:numId w:val="2"/>
        </w:numPr>
        <w:tabs>
          <w:tab w:val="clear" w:pos="1800"/>
          <w:tab w:val="num" w:pos="360"/>
        </w:tabs>
        <w:spacing w:after="0"/>
        <w:ind w:left="357" w:hanging="357"/>
      </w:pPr>
      <w:r>
        <w:rPr>
          <w:bCs/>
          <w:iCs/>
        </w:rPr>
        <w:t xml:space="preserve">rodinný dům </w:t>
      </w:r>
      <w:r>
        <w:t xml:space="preserve">– má maximálně tři samostatné byty a převažujícím účelem využití domu je bydlení. </w:t>
      </w:r>
      <w:r w:rsidRPr="00061D4E">
        <w:t>Rodinný dům může být samostatný, dvojdomek (společná část obvodové zdi s rodinným domem na sousedící parcele) nebo řadový (alespoň tři rodinné domy k sobě přiléhají částí obvodové zdi).</w:t>
      </w:r>
      <w:r>
        <w:t xml:space="preserve"> Nepatří sem </w:t>
      </w:r>
      <w:proofErr w:type="gramStart"/>
      <w:r>
        <w:t>jedno- až</w:t>
      </w:r>
      <w:proofErr w:type="gramEnd"/>
      <w:r>
        <w:t xml:space="preserve"> tříbytové budovy se zařízením určeným k bydlení či s převažujícím využitím k jinému účelu.</w:t>
      </w:r>
    </w:p>
    <w:p w14:paraId="220E4377" w14:textId="77777777" w:rsidR="00BA311B" w:rsidRDefault="00BA311B" w:rsidP="00BA311B">
      <w:pPr>
        <w:pStyle w:val="Rbntext"/>
        <w:numPr>
          <w:ilvl w:val="0"/>
          <w:numId w:val="2"/>
        </w:numPr>
        <w:tabs>
          <w:tab w:val="clear" w:pos="1800"/>
          <w:tab w:val="num" w:pos="360"/>
        </w:tabs>
        <w:spacing w:after="0"/>
        <w:ind w:left="357" w:hanging="357"/>
      </w:pPr>
      <w:r>
        <w:t xml:space="preserve">bytový dům – má čtyři a více bytů, přístupných zpravidla ze společné chodby nebo schodiště, a převažujícím účelem využití domu je bydlení, počet podlaží není určující. Nepatří sem </w:t>
      </w:r>
      <w:proofErr w:type="gramStart"/>
      <w:r>
        <w:t>čtyř- a</w:t>
      </w:r>
      <w:proofErr w:type="gramEnd"/>
      <w:r>
        <w:t xml:space="preserve"> </w:t>
      </w:r>
      <w:proofErr w:type="spellStart"/>
      <w:r>
        <w:t>vícebytové</w:t>
      </w:r>
      <w:proofErr w:type="spellEnd"/>
      <w:r>
        <w:t xml:space="preserve"> budovy se zařízením určeným k bydlení či s převažujícím využitím k jinému účelu.</w:t>
      </w:r>
    </w:p>
    <w:p w14:paraId="183EDF09" w14:textId="77777777" w:rsidR="00BA311B" w:rsidRDefault="00BA311B" w:rsidP="00BA311B">
      <w:pPr>
        <w:pStyle w:val="Rbntext"/>
        <w:numPr>
          <w:ilvl w:val="0"/>
          <w:numId w:val="2"/>
        </w:numPr>
        <w:tabs>
          <w:tab w:val="clear" w:pos="1800"/>
          <w:tab w:val="num" w:pos="360"/>
        </w:tabs>
        <w:ind w:left="360"/>
      </w:pPr>
      <w:r>
        <w:t>ostatní budovy – zahrnují všechny další druhy budov kromě rodinných a bytových domů.</w:t>
      </w:r>
    </w:p>
    <w:p w14:paraId="3EFF1597" w14:textId="77777777" w:rsidR="00BA311B" w:rsidRDefault="00BA311B" w:rsidP="00BA311B">
      <w:pPr>
        <w:pStyle w:val="Rbntext"/>
      </w:pPr>
      <w:r>
        <w:rPr>
          <w:b/>
          <w:iCs/>
        </w:rPr>
        <w:t>Vlastníkem domu</w:t>
      </w:r>
      <w:r>
        <w:rPr>
          <w:bCs/>
          <w:iCs/>
        </w:rPr>
        <w:t xml:space="preserve"> </w:t>
      </w:r>
      <w:r>
        <w:t xml:space="preserve">je fyzická nebo právnická osoba, případně jejich kombinace. Údaje o vlastnické struktuře domovního fondu byly převzaty z dat katastru nemovitostí platných k 26. 3. 2021. Rozhodující je forma vlastnictví, nikoliv počet vlastníků. Typ </w:t>
      </w:r>
      <w:r>
        <w:rPr>
          <w:iCs/>
        </w:rPr>
        <w:t xml:space="preserve">vlastníka </w:t>
      </w:r>
      <w:r>
        <w:t>–</w:t>
      </w:r>
      <w:r>
        <w:rPr>
          <w:iCs/>
        </w:rPr>
        <w:t xml:space="preserve"> fyzická osoba – </w:t>
      </w:r>
      <w:r>
        <w:t xml:space="preserve">zahrnuje i případy více spoluvlastníků domu, pokud to jsou fyzické osoby (např. společné jmění manželů). </w:t>
      </w:r>
      <w:r>
        <w:rPr>
          <w:bCs/>
        </w:rPr>
        <w:t>Spoluvlastnictví vlastníků bytů (jednotek)</w:t>
      </w:r>
      <w:r>
        <w:t xml:space="preserve"> zahrnuje pouze případy, kdy je celý dům ve spoluvlastnictví fyzických či právnických osob, které jsou vedeny v katastru nemovitostí jako vlastníci konkrétních vymezených jednotek typu byt či skupina bytů. Typ vlastníka – jiná právnická osoba – se vyskytuje u domů patřících jiným právnickým osobám, než jsou bytová družstva, obce či stát. </w:t>
      </w:r>
      <w:r>
        <w:rPr>
          <w:bCs/>
        </w:rPr>
        <w:t>Kombinace vlastníků</w:t>
      </w:r>
      <w:r>
        <w:t xml:space="preserve"> zahrnuje ostatní případy spoluvlastnictví domu více vlastníky různého typu, kteří zároveň nejsou v katastru nemovitostí uvedeni jako vlastníci jednotek (např. fyzické a jiné právnické osoby, obce a bytového družstva apod.).</w:t>
      </w:r>
    </w:p>
    <w:p w14:paraId="5AEC19F8" w14:textId="77777777" w:rsidR="00BA311B" w:rsidRDefault="00BA311B" w:rsidP="00BA311B">
      <w:r w:rsidRPr="009A3185">
        <w:rPr>
          <w:b/>
        </w:rPr>
        <w:t>Obdobím výstavby nebo rekonstrukce</w:t>
      </w:r>
      <w:r>
        <w:t xml:space="preserve"> se rozumí období, kdy byl dům dostavěn a předán do užívání (kolaudace), případně proběhla jeho významná rekonstrukce spojená s modernizací bytů, přístavbou/nástavbou nových podlaží či bytů, která vyžadovala kolaudační souhlas.</w:t>
      </w:r>
    </w:p>
    <w:p w14:paraId="2EAD3050" w14:textId="77777777" w:rsidR="00BA311B" w:rsidRPr="0007640C" w:rsidRDefault="00BA311B" w:rsidP="00BA311B">
      <w:pPr>
        <w:pStyle w:val="Default"/>
        <w:jc w:val="both"/>
        <w:rPr>
          <w:sz w:val="20"/>
          <w:szCs w:val="20"/>
        </w:rPr>
      </w:pPr>
      <w:r w:rsidRPr="0007640C">
        <w:rPr>
          <w:sz w:val="20"/>
          <w:szCs w:val="20"/>
        </w:rPr>
        <w:t xml:space="preserve">Při určování převažujícího </w:t>
      </w:r>
      <w:r w:rsidRPr="009A3185">
        <w:rPr>
          <w:b/>
          <w:sz w:val="20"/>
          <w:szCs w:val="20"/>
        </w:rPr>
        <w:t>materiálu nosných zdí</w:t>
      </w:r>
      <w:r>
        <w:rPr>
          <w:sz w:val="20"/>
          <w:szCs w:val="20"/>
        </w:rPr>
        <w:t xml:space="preserve"> </w:t>
      </w:r>
      <w:r w:rsidRPr="0007640C">
        <w:rPr>
          <w:sz w:val="20"/>
          <w:szCs w:val="20"/>
        </w:rPr>
        <w:t>se nepřihlíží k materiálu základů ani příček. Za nosné zdi domu se považují ty, které nesou stropy a střechu; jsou to zpravidla všechny vnější zdi (kromě skeletových konstrukcí). Kategorie „kámen, cihly, tvárnice“ zahrnuje rovněž kombinace těchto tří materiálů.</w:t>
      </w:r>
    </w:p>
    <w:p w14:paraId="45233225" w14:textId="77777777" w:rsidR="00BA311B" w:rsidRPr="0007640C" w:rsidRDefault="00BA311B" w:rsidP="00BA311B">
      <w:pPr>
        <w:pStyle w:val="Default"/>
        <w:jc w:val="both"/>
        <w:rPr>
          <w:sz w:val="20"/>
          <w:szCs w:val="20"/>
        </w:rPr>
      </w:pPr>
    </w:p>
    <w:p w14:paraId="7247A169" w14:textId="77777777" w:rsidR="00BA311B" w:rsidRPr="0007640C" w:rsidRDefault="00BA311B" w:rsidP="00BA311B">
      <w:pPr>
        <w:pStyle w:val="Muj-zakltext3"/>
        <w:keepNext w:val="0"/>
        <w:widowControl w:val="0"/>
      </w:pPr>
      <w:r w:rsidRPr="0007640C">
        <w:rPr>
          <w:b/>
          <w:szCs w:val="20"/>
        </w:rPr>
        <w:t xml:space="preserve">Způsob odvádění odpadních vod </w:t>
      </w:r>
      <w:r w:rsidRPr="0007640C">
        <w:rPr>
          <w:szCs w:val="20"/>
        </w:rPr>
        <w:t xml:space="preserve">z domu vypovídá o tom, zda má dům domovní přípojku na kanalizační síť (veřejnou), vlastní domácí čističku odpadních vod, žumpu, jímku či septik, nebo zda je dům bez kanalizace a jímky (přímý odpad do terénu či vodoteče). Rozhodujícím kritériem pro zařazení do jednotlivých kategorií je způsob likvidace </w:t>
      </w:r>
      <w:r w:rsidRPr="0007640C">
        <w:t>splaškových, nikoliv dešťových vod.</w:t>
      </w:r>
    </w:p>
    <w:p w14:paraId="41082F88" w14:textId="77777777" w:rsidR="00BA311B" w:rsidRPr="0007640C" w:rsidRDefault="00BA311B" w:rsidP="00BA311B">
      <w:pPr>
        <w:pStyle w:val="Default"/>
        <w:jc w:val="both"/>
        <w:rPr>
          <w:sz w:val="20"/>
          <w:szCs w:val="20"/>
        </w:rPr>
      </w:pPr>
    </w:p>
    <w:p w14:paraId="72144DF1" w14:textId="77777777" w:rsidR="00BA311B" w:rsidRDefault="00BA311B" w:rsidP="00BA311B">
      <w:pPr>
        <w:pStyle w:val="Rbntext"/>
      </w:pPr>
      <w:r w:rsidRPr="0007640C">
        <w:rPr>
          <w:b/>
        </w:rPr>
        <w:t>Výtah</w:t>
      </w:r>
      <w:r w:rsidRPr="0007640C">
        <w:t xml:space="preserve"> v domě charakterizuje vybavenost domu osobním výtahem (výtahem využitelným pro přepravu osob). Je-li v domě pouze nákladní výtah, který uživatelé bytů nemohou běžně užívat (např. v provozních budovách), je dům zařazen do kategorie „bez výtahu“.</w:t>
      </w:r>
    </w:p>
    <w:p w14:paraId="0FFF1914" w14:textId="77777777" w:rsidR="00BA311B" w:rsidRDefault="00BA311B" w:rsidP="00BA311B">
      <w:pPr>
        <w:pStyle w:val="Rbntext"/>
      </w:pPr>
      <w:r w:rsidRPr="00876BC0">
        <w:rPr>
          <w:b/>
        </w:rPr>
        <w:t>Ústřední dálkové vytápění</w:t>
      </w:r>
      <w:r>
        <w:t xml:space="preserve"> je vytápění z kotelny umístěné mimo dům, zpravidla pro více domů.</w:t>
      </w:r>
    </w:p>
    <w:p w14:paraId="4871D7ED" w14:textId="77777777" w:rsidR="00BA311B" w:rsidRDefault="00BA311B" w:rsidP="00BA311B">
      <w:pPr>
        <w:pStyle w:val="Rbntext"/>
      </w:pPr>
      <w:r w:rsidRPr="00876BC0">
        <w:rPr>
          <w:b/>
        </w:rPr>
        <w:lastRenderedPageBreak/>
        <w:t>Ústřední domovní vytápění</w:t>
      </w:r>
      <w:r>
        <w:t xml:space="preserve"> je vytápění z kotelny/kotle v domě, zpravidla vytápí 2 a více bytů v domě.</w:t>
      </w:r>
    </w:p>
    <w:p w14:paraId="527579C3" w14:textId="77777777" w:rsidR="00BA311B" w:rsidRDefault="00BA311B" w:rsidP="00BA311B">
      <w:pPr>
        <w:pStyle w:val="Rbntext"/>
      </w:pPr>
      <w:r w:rsidRPr="00703E26">
        <w:t xml:space="preserve">Domy </w:t>
      </w:r>
      <w:r w:rsidRPr="00703E26">
        <w:rPr>
          <w:b/>
        </w:rPr>
        <w:t>bez ústředního topení</w:t>
      </w:r>
      <w:r>
        <w:rPr>
          <w:b/>
        </w:rPr>
        <w:t xml:space="preserve"> </w:t>
      </w:r>
      <w:r w:rsidRPr="00703E26">
        <w:t>jsou domy bez ústředního dálkového a ústředního domovního vytápění. Jednotlivé byty mohou být vytápěny ústředním topením s vlastním zdrojem pouze pro daný byt nebo jiným způsobem</w:t>
      </w:r>
      <w:r>
        <w:t>, případně jsou bez vytápění</w:t>
      </w:r>
      <w:r w:rsidRPr="00703E26">
        <w:t>.</w:t>
      </w:r>
    </w:p>
    <w:p w14:paraId="709DDE0B" w14:textId="359113EF" w:rsidR="009E1F8E" w:rsidRPr="00BA311B" w:rsidRDefault="00BA311B" w:rsidP="00BA311B">
      <w:r w:rsidRPr="009E1F8E">
        <w:t>Pozn. Všechny podílové ukazatele se vztahují pouze na domy se zjištěnou charakteristikou.</w:t>
      </w:r>
    </w:p>
    <w:sectPr w:rsidR="009E1F8E" w:rsidRPr="00BA311B" w:rsidSect="00252D07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64EF6"/>
    <w:multiLevelType w:val="hybridMultilevel"/>
    <w:tmpl w:val="D42C4130"/>
    <w:lvl w:ilvl="0" w:tplc="9990CEB4">
      <w:start w:val="1"/>
      <w:numFmt w:val="bullet"/>
      <w:lvlText w:val="o"/>
      <w:lvlJc w:val="left"/>
      <w:pPr>
        <w:tabs>
          <w:tab w:val="num" w:pos="716"/>
        </w:tabs>
        <w:ind w:left="716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1" w15:restartNumberingAfterBreak="0">
    <w:nsid w:val="41551BA9"/>
    <w:multiLevelType w:val="hybridMultilevel"/>
    <w:tmpl w:val="91807064"/>
    <w:lvl w:ilvl="0" w:tplc="7FE033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05376"/>
    <w:multiLevelType w:val="hybridMultilevel"/>
    <w:tmpl w:val="3AE02706"/>
    <w:lvl w:ilvl="0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5450909">
    <w:abstractNumId w:val="1"/>
  </w:num>
  <w:num w:numId="2" w16cid:durableId="529300160">
    <w:abstractNumId w:val="2"/>
  </w:num>
  <w:num w:numId="3" w16cid:durableId="60150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620"/>
    <w:rsid w:val="00041EC8"/>
    <w:rsid w:val="00063B86"/>
    <w:rsid w:val="0007793B"/>
    <w:rsid w:val="00086A52"/>
    <w:rsid w:val="000B428A"/>
    <w:rsid w:val="000B4F53"/>
    <w:rsid w:val="000C5365"/>
    <w:rsid w:val="000D3707"/>
    <w:rsid w:val="000F7360"/>
    <w:rsid w:val="00135252"/>
    <w:rsid w:val="001378DC"/>
    <w:rsid w:val="00152683"/>
    <w:rsid w:val="001775C4"/>
    <w:rsid w:val="00190107"/>
    <w:rsid w:val="00196BA1"/>
    <w:rsid w:val="001B5FFB"/>
    <w:rsid w:val="001E106C"/>
    <w:rsid w:val="00224462"/>
    <w:rsid w:val="00252D07"/>
    <w:rsid w:val="002824A9"/>
    <w:rsid w:val="00290898"/>
    <w:rsid w:val="002B3917"/>
    <w:rsid w:val="002C196C"/>
    <w:rsid w:val="002D03FE"/>
    <w:rsid w:val="002D2E57"/>
    <w:rsid w:val="002D2F91"/>
    <w:rsid w:val="002E7EC0"/>
    <w:rsid w:val="002F41C0"/>
    <w:rsid w:val="003045AF"/>
    <w:rsid w:val="00314C04"/>
    <w:rsid w:val="003234D2"/>
    <w:rsid w:val="0032446A"/>
    <w:rsid w:val="003603FF"/>
    <w:rsid w:val="00361160"/>
    <w:rsid w:val="00361172"/>
    <w:rsid w:val="00377E25"/>
    <w:rsid w:val="0039248C"/>
    <w:rsid w:val="00392E3F"/>
    <w:rsid w:val="00393090"/>
    <w:rsid w:val="003A20EF"/>
    <w:rsid w:val="003C4AE0"/>
    <w:rsid w:val="003E7421"/>
    <w:rsid w:val="00404879"/>
    <w:rsid w:val="0042064B"/>
    <w:rsid w:val="004232A3"/>
    <w:rsid w:val="004261DD"/>
    <w:rsid w:val="00442292"/>
    <w:rsid w:val="00461B5C"/>
    <w:rsid w:val="00462599"/>
    <w:rsid w:val="00492C27"/>
    <w:rsid w:val="004B118F"/>
    <w:rsid w:val="004F63FA"/>
    <w:rsid w:val="00506DBD"/>
    <w:rsid w:val="00515497"/>
    <w:rsid w:val="005250A1"/>
    <w:rsid w:val="0054077C"/>
    <w:rsid w:val="00545AD8"/>
    <w:rsid w:val="00547ED2"/>
    <w:rsid w:val="00555ED6"/>
    <w:rsid w:val="005756D2"/>
    <w:rsid w:val="00590C65"/>
    <w:rsid w:val="005A204D"/>
    <w:rsid w:val="005A44E4"/>
    <w:rsid w:val="005B2AA3"/>
    <w:rsid w:val="005B3302"/>
    <w:rsid w:val="005D6776"/>
    <w:rsid w:val="005F5627"/>
    <w:rsid w:val="005F7214"/>
    <w:rsid w:val="00623315"/>
    <w:rsid w:val="00642995"/>
    <w:rsid w:val="00681FF3"/>
    <w:rsid w:val="00694857"/>
    <w:rsid w:val="00696719"/>
    <w:rsid w:val="00697577"/>
    <w:rsid w:val="006A2C31"/>
    <w:rsid w:val="006A727A"/>
    <w:rsid w:val="006B2947"/>
    <w:rsid w:val="006B537A"/>
    <w:rsid w:val="006E1130"/>
    <w:rsid w:val="00705662"/>
    <w:rsid w:val="007352FB"/>
    <w:rsid w:val="00744C95"/>
    <w:rsid w:val="00746B29"/>
    <w:rsid w:val="007C59BB"/>
    <w:rsid w:val="007D7CCF"/>
    <w:rsid w:val="007F5C9C"/>
    <w:rsid w:val="00802369"/>
    <w:rsid w:val="00811267"/>
    <w:rsid w:val="00814F82"/>
    <w:rsid w:val="00826998"/>
    <w:rsid w:val="00846FFD"/>
    <w:rsid w:val="00857508"/>
    <w:rsid w:val="00885DC2"/>
    <w:rsid w:val="00887D9B"/>
    <w:rsid w:val="00890623"/>
    <w:rsid w:val="008942A0"/>
    <w:rsid w:val="008C36EE"/>
    <w:rsid w:val="008E299E"/>
    <w:rsid w:val="008F2155"/>
    <w:rsid w:val="009241AD"/>
    <w:rsid w:val="00935405"/>
    <w:rsid w:val="0093628E"/>
    <w:rsid w:val="009517CF"/>
    <w:rsid w:val="0097260C"/>
    <w:rsid w:val="00975FE0"/>
    <w:rsid w:val="00992A4D"/>
    <w:rsid w:val="009A3185"/>
    <w:rsid w:val="009B025D"/>
    <w:rsid w:val="009C0B4E"/>
    <w:rsid w:val="009E1F8E"/>
    <w:rsid w:val="00A21708"/>
    <w:rsid w:val="00A26C72"/>
    <w:rsid w:val="00A43958"/>
    <w:rsid w:val="00A51061"/>
    <w:rsid w:val="00A64E6F"/>
    <w:rsid w:val="00AB32E0"/>
    <w:rsid w:val="00AB427A"/>
    <w:rsid w:val="00B07693"/>
    <w:rsid w:val="00B26731"/>
    <w:rsid w:val="00B368B5"/>
    <w:rsid w:val="00B36D45"/>
    <w:rsid w:val="00B57F9B"/>
    <w:rsid w:val="00B93A1F"/>
    <w:rsid w:val="00BA311B"/>
    <w:rsid w:val="00BB038C"/>
    <w:rsid w:val="00BF1B01"/>
    <w:rsid w:val="00BF76D7"/>
    <w:rsid w:val="00C30AFA"/>
    <w:rsid w:val="00C375A1"/>
    <w:rsid w:val="00C5372F"/>
    <w:rsid w:val="00C54B79"/>
    <w:rsid w:val="00C64217"/>
    <w:rsid w:val="00C64538"/>
    <w:rsid w:val="00C732BA"/>
    <w:rsid w:val="00C82CF3"/>
    <w:rsid w:val="00C93460"/>
    <w:rsid w:val="00CA6E36"/>
    <w:rsid w:val="00CB57D3"/>
    <w:rsid w:val="00CD16B5"/>
    <w:rsid w:val="00CE2620"/>
    <w:rsid w:val="00CE4C49"/>
    <w:rsid w:val="00CF6E93"/>
    <w:rsid w:val="00D15AB9"/>
    <w:rsid w:val="00D31590"/>
    <w:rsid w:val="00D67E8E"/>
    <w:rsid w:val="00D91DE5"/>
    <w:rsid w:val="00DA137E"/>
    <w:rsid w:val="00DB2D2F"/>
    <w:rsid w:val="00DD1822"/>
    <w:rsid w:val="00DE7F36"/>
    <w:rsid w:val="00DF7128"/>
    <w:rsid w:val="00E0061F"/>
    <w:rsid w:val="00E01D0E"/>
    <w:rsid w:val="00E40632"/>
    <w:rsid w:val="00E406FE"/>
    <w:rsid w:val="00E57BB6"/>
    <w:rsid w:val="00E90F77"/>
    <w:rsid w:val="00ED4AFA"/>
    <w:rsid w:val="00ED594A"/>
    <w:rsid w:val="00ED6686"/>
    <w:rsid w:val="00EE1B66"/>
    <w:rsid w:val="00EF4D05"/>
    <w:rsid w:val="00EF709A"/>
    <w:rsid w:val="00F65AD9"/>
    <w:rsid w:val="00F76889"/>
    <w:rsid w:val="00F83CF3"/>
    <w:rsid w:val="00FA6E47"/>
    <w:rsid w:val="00FA70D6"/>
    <w:rsid w:val="00FD64EA"/>
    <w:rsid w:val="00FE25C7"/>
    <w:rsid w:val="00FE3099"/>
    <w:rsid w:val="00FF2743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BB5E"/>
  <w15:docId w15:val="{00850D6F-8478-4F16-B7F2-8769FA1D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FFB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bntext">
    <w:name w:val="R běžný text"/>
    <w:rsid w:val="001B5FFB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Rnadpis">
    <w:name w:val="R nadpis"/>
    <w:basedOn w:val="Rbntext"/>
    <w:next w:val="Rbntext"/>
    <w:rsid w:val="001B5FFB"/>
    <w:pPr>
      <w:jc w:val="center"/>
    </w:pPr>
    <w:rPr>
      <w:b/>
      <w:caps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C0B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0B4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0B4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0B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0B4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B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B4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DE7F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uj-zakltext3">
    <w:name w:val="Muj-zakl.text3"/>
    <w:basedOn w:val="Normln"/>
    <w:rsid w:val="00DE7F36"/>
    <w:pPr>
      <w:keepNext/>
      <w:spacing w:after="0"/>
    </w:pPr>
    <w:rPr>
      <w:rFonts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8F1293E5F6F2438AA22ED6E72AC553" ma:contentTypeVersion="12" ma:contentTypeDescription="Vytvoří nový dokument" ma:contentTypeScope="" ma:versionID="7da3ca16e9ddcbb7eae23ca33879b9ff">
  <xsd:schema xmlns:xsd="http://www.w3.org/2001/XMLSchema" xmlns:xs="http://www.w3.org/2001/XMLSchema" xmlns:p="http://schemas.microsoft.com/office/2006/metadata/properties" xmlns:ns2="a42c1a12-c0ca-4c64-89a4-a628a02e48af" xmlns:ns3="2ceec892-d2f8-4840-87c9-63f4ad6becaf" targetNamespace="http://schemas.microsoft.com/office/2006/metadata/properties" ma:root="true" ma:fieldsID="a86b5081c1b309c6a563146b6d34629e" ns2:_="" ns3:_="">
    <xsd:import namespace="a42c1a12-c0ca-4c64-89a4-a628a02e48af"/>
    <xsd:import namespace="2ceec892-d2f8-4840-87c9-63f4ad6be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c1a12-c0ca-4c64-89a4-a628a02e4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ec892-d2f8-4840-87c9-63f4ad6be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3264C-127F-4BA6-8B24-1EAF923E35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A38F69-0A4F-47D7-BA8C-1392E873C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c1a12-c0ca-4c64-89a4-a628a02e48af"/>
    <ds:schemaRef ds:uri="2ceec892-d2f8-4840-87c9-63f4ad6be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E98165-1551-4DA2-86D7-D1373C3D4E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CA0D67-E107-486A-B5F5-208B351A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2488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Nosková</dc:creator>
  <cp:lastModifiedBy>Novák Vratislav</cp:lastModifiedBy>
  <cp:revision>16</cp:revision>
  <dcterms:created xsi:type="dcterms:W3CDTF">2022-07-18T15:00:00Z</dcterms:created>
  <dcterms:modified xsi:type="dcterms:W3CDTF">2023-04-05T08:33:00Z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0x010100F88F1293E5F6F2438AA22ED6E72AC553</vt:lpwstr>
  </property>
</Properties>
</file>